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B325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tLeast"/>
        <w:ind w:right="0"/>
      </w:pPr>
      <w:bookmarkStart w:id="0" w:name="_GoBack"/>
      <w:bookmarkEnd w:id="0"/>
    </w:p>
    <w:p w14:paraId="396D3998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sz w:val="16"/>
          <w:szCs w:val="16"/>
          <w:shd w:val="clear" w:fill="FFFFFF"/>
        </w:rPr>
        <w:t> </w:t>
      </w:r>
    </w:p>
    <w:p w14:paraId="012E7993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center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eastAsia="zh-CN"/>
        </w:rPr>
        <w:t>伊春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市建设工程规划许可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  <w:t>“豁免”</w:t>
      </w:r>
    </w:p>
    <w:p w14:paraId="6F849096"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44" w:lineRule="atLeast"/>
        <w:ind w:left="0" w:right="0"/>
        <w:jc w:val="center"/>
        <w:rPr>
          <w:rFonts w:hint="eastAsia" w:ascii="宋体" w:hAnsi="宋体" w:eastAsia="宋体" w:cs="宋体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</w:rPr>
        <w:t>项目清单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vertAlign w:val="baseline"/>
          <w:lang w:eastAsia="zh-CN"/>
        </w:rPr>
        <w:t>（试行）</w:t>
      </w:r>
    </w:p>
    <w:p w14:paraId="55D08D19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Chars="200" w:right="0" w:right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7"/>
          <w:szCs w:val="27"/>
          <w:shd w:val="clear" w:fill="FFFFFF"/>
          <w:lang w:val="en-US" w:eastAsia="zh-CN"/>
        </w:rPr>
      </w:pPr>
    </w:p>
    <w:p w14:paraId="54C65CA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一、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既有住宅小区改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造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</w:t>
      </w:r>
    </w:p>
    <w:p w14:paraId="4E08387C">
      <w:pPr>
        <w:ind w:firstLine="640" w:firstLineChars="20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1、由相关政府部门主导实施的老旧小区改造项目，包括小区建筑外立面更新维护、屋顶整治、小区内部综合整治、环卫设施、消防设施等改造提升项目。</w:t>
      </w:r>
    </w:p>
    <w:p w14:paraId="53D79D1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.既有多层住宅加装电梯。</w:t>
      </w:r>
    </w:p>
    <w:p w14:paraId="2008C84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.增设电动自行车、新能源汽车充电点、桩，以及停车棚等设施。</w:t>
      </w:r>
    </w:p>
    <w:p w14:paraId="6A8482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.既有住宅小区开展适老性改造，完善无障碍设施。</w:t>
      </w:r>
    </w:p>
    <w:p w14:paraId="3540B5A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5.既有住宅小区用地范围内建设低压燃气管线。</w:t>
      </w:r>
    </w:p>
    <w:p w14:paraId="7791368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二、公共服务设施类项目</w:t>
      </w:r>
    </w:p>
    <w:p w14:paraId="47D1CA3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.行政办公、教育、医疗、体育、（疗）养老院等公共建筑项目，加装电梯、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消防楼梯、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风雨连廊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等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3E3AE35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.公益性大型场馆为会议、展览等活动搭建的临时性设施。</w:t>
      </w:r>
    </w:p>
    <w:p w14:paraId="38A0FB4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.设置在项目用地红线范围内，不影响公共空间使用的基站、机房等通信设施。</w:t>
      </w:r>
    </w:p>
    <w:p w14:paraId="3CEB3EE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.城市公共空间（如广场、街道）中的座椅、饮水台、灯具、活动景观、交通设施、无障碍设施等相关公共设施。</w:t>
      </w:r>
    </w:p>
    <w:p w14:paraId="5485C6F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5.信报箱、自助售货柜、自助快递柜、报刊亭、餐饮亭、献血亭、充电桩及配套电力设施、公共信息发布牌等可移动公益设施。</w:t>
      </w:r>
    </w:p>
    <w:p w14:paraId="6DA649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.公园、绿地、广场用地内的公共艺术品、园林小品、人行景观桥、休憩座椅、移动厕所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体育锻炼器材、儿童游乐各类设施。</w:t>
      </w:r>
    </w:p>
    <w:p w14:paraId="300F118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、自有用地范围内增设体育跑道、无基础看台、公共健身器材、露天球场等建（构）筑物。</w:t>
      </w:r>
    </w:p>
    <w:p w14:paraId="48D0F57C">
      <w:pPr>
        <w:pStyle w:val="2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三、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市政设施类项目</w:t>
      </w:r>
    </w:p>
    <w:p w14:paraId="20B5D30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、公路、城市道路、桥梁、堤岸等维护维修工程，公路收费站维修改造工程。</w:t>
      </w:r>
    </w:p>
    <w:p w14:paraId="77FD258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、公安部门用于城市管理的岗亭、监控设备、信号设备、交通管理设施及用于上述设施配套的变电箱、开关柜、环网柜、线路等。</w:t>
      </w:r>
    </w:p>
    <w:p w14:paraId="1782E96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、城管、卫生、应急等政府部门设立的用于城市安全、综合执法、医疗卫生、便民疏导等公益性、普惠性简易临时用房和设施。</w:t>
      </w:r>
    </w:p>
    <w:p w14:paraId="3116C5D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、路灯、路标、路牌、路边小品、公交站台、灯光、垃圾箱、旗杆等设施及用于上述设施配套的变电箱、环网柜、开关柜等。</w:t>
      </w:r>
    </w:p>
    <w:p w14:paraId="0F4006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、江河湖沟堤岸绿化及环境治理工程。</w:t>
      </w:r>
    </w:p>
    <w:p w14:paraId="5075DB9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、既有河道、水库管理范围线内，在不改变原地类的情况下建设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配电、照明设施、取水塔、巡查道路、闸室交通桥、引水设施、取水口、排水口、合页坝、取水构筑物、放水隧洞及配套闸室、闸室启闭机房等小型配套设施。</w:t>
      </w:r>
    </w:p>
    <w:p w14:paraId="222F0AC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7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、临时用水用电用气工程。</w:t>
      </w:r>
    </w:p>
    <w:p w14:paraId="4E5169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、无独立占地的电信设施、无线发射设施（包括杆塔、机箱、变电箱、信号箱）等。</w:t>
      </w:r>
    </w:p>
    <w:p w14:paraId="4D7D557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9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、农村道路、公厕、用水、用电、用气、供热及污水处理工程。</w:t>
      </w:r>
    </w:p>
    <w:p w14:paraId="31EAA76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、各类管线原位换管工程（包括管内套管、原井室维修改造、设备更换）及应急抢险工程。</w:t>
      </w:r>
    </w:p>
    <w:p w14:paraId="242847B2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四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、产业设施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类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项目</w:t>
      </w:r>
    </w:p>
    <w:p w14:paraId="2C637C7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.因生产经营需要，由园区管理部门组织实施，在厂房、仓储等建筑外部加装电梯、风雨连廊等生产辅助设施的。</w:t>
      </w:r>
    </w:p>
    <w:p w14:paraId="520292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.因生产管理需要，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在原有用地范围内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增设的电动自行车、新能源汽车充电点、桩，以及停车棚、遮雨棚等设施。</w:t>
      </w:r>
    </w:p>
    <w:p w14:paraId="5B038FC0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.建设项目用地红线范围内的临时性施工用房、施工工棚、施工围墙。</w:t>
      </w:r>
    </w:p>
    <w:p w14:paraId="0327FD79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both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  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4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.在经批准的宅基地范围内，增设农民自用的电动自行车充电桩或电动自行车停车棚。</w:t>
      </w:r>
    </w:p>
    <w:p w14:paraId="79B8250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五、其他要求</w:t>
      </w:r>
    </w:p>
    <w:p w14:paraId="15820B0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1.《清单》内项目的实施行为应遵守《中华人民共和国民法典》等相关法律法规规定。若行业主管部门对其建设管理有规范要求的应从其规定。</w:t>
      </w:r>
    </w:p>
    <w:p w14:paraId="4D49CBB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2.自然资源部门根据国家相关政策和改革要求，对《豁免清单》进行动态更新，并结合实际管理需要适时优化调整。</w:t>
      </w:r>
    </w:p>
    <w:p w14:paraId="491162F7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六、附则</w:t>
      </w:r>
    </w:p>
    <w:p w14:paraId="1C76CEC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1.本《清单》适用于市本级范围内免于办理或无需办理建设工程规划许可证项目，各县（市）自然资源部门可作为参考或结合实际印发本地《清单》。</w:t>
      </w:r>
    </w:p>
    <w:p w14:paraId="5DF7725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2.本清单自印发之日起施行，试行期二年。</w:t>
      </w:r>
    </w:p>
    <w:p w14:paraId="17F11912">
      <w:pPr>
        <w:rPr>
          <w:rFonts w:hint="eastAsia" w:ascii="宋体" w:hAnsi="宋体" w:eastAsia="宋体" w:cs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YmI3NjY4MGY0ZGE0NTdlYjJjNmQyOTE5Mjk1MWYifQ=="/>
  </w:docVars>
  <w:rsids>
    <w:rsidRoot w:val="444C75EB"/>
    <w:rsid w:val="01EA7C71"/>
    <w:rsid w:val="08574D27"/>
    <w:rsid w:val="08D201C4"/>
    <w:rsid w:val="0A187F18"/>
    <w:rsid w:val="0CCE0007"/>
    <w:rsid w:val="0D7F10EF"/>
    <w:rsid w:val="11885765"/>
    <w:rsid w:val="162B283C"/>
    <w:rsid w:val="1A8B192F"/>
    <w:rsid w:val="1AD12492"/>
    <w:rsid w:val="1EA17B7A"/>
    <w:rsid w:val="217F2FC3"/>
    <w:rsid w:val="29AB7487"/>
    <w:rsid w:val="37C26F0B"/>
    <w:rsid w:val="411639F7"/>
    <w:rsid w:val="444C75EB"/>
    <w:rsid w:val="45D642BC"/>
    <w:rsid w:val="57FB5D50"/>
    <w:rsid w:val="5DEF3C61"/>
    <w:rsid w:val="6EE01A18"/>
    <w:rsid w:val="709D7898"/>
    <w:rsid w:val="73ED4347"/>
    <w:rsid w:val="7E58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1355</Words>
  <Characters>1400</Characters>
  <Lines>0</Lines>
  <Paragraphs>0</Paragraphs>
  <TotalTime>32</TotalTime>
  <ScaleCrop>false</ScaleCrop>
  <LinksUpToDate>false</LinksUpToDate>
  <CharactersWithSpaces>1408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2025-12-09T07:22:00Z</dcterms:created>
  <dc:creator>Administrator</dc:creator>
  <cp:lastModifiedBy>小角色</cp:lastModifiedBy>
  <dcterms:modified xsi:type="dcterms:W3CDTF">2026-07-24T07:33:36Z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2D75136D86254272B72DE7ECBE99045D_11</vt:lpwstr>
  </property>
  <property fmtid="{D5CDD505-2E9C-101B-9397-08002B2CF9AE}" pid="4" name="KSOTemplateDocerSaveRecord">
    <vt:lpwstr>eyJoZGlkIjoiZDE1NThjZGI1MWEwMWY0NDIyZTk1YmJhNmIwYzA3ZWQiLCJ1c2VySWQiOiI5MTAxODI3MjcifQ==</vt:lpwstr>
  </property>
</Properties>
</file>