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伊春市本级现代职业教育质量提升计划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专项</w:t>
      </w:r>
      <w:r>
        <w:rPr>
          <w:rFonts w:hint="eastAsia" w:ascii="方正小标宋简体" w:hAnsi="方正小标宋简体" w:eastAsia="方正小标宋简体" w:cs="方正小标宋简体"/>
          <w:b w:val="0"/>
          <w:bCs/>
          <w:color w:val="auto"/>
          <w:sz w:val="44"/>
          <w:szCs w:val="44"/>
        </w:rPr>
        <w:t>转移支付</w:t>
      </w:r>
      <w:r>
        <w:rPr>
          <w:rFonts w:hint="eastAsia" w:ascii="方正小标宋简体" w:hAnsi="方正小标宋简体" w:eastAsia="方正小标宋简体" w:cs="方正小标宋简体"/>
          <w:b w:val="0"/>
          <w:bCs/>
          <w:color w:val="auto"/>
          <w:sz w:val="44"/>
          <w:szCs w:val="44"/>
          <w:lang w:eastAsia="zh-CN"/>
        </w:rPr>
        <w:t>资金</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eastAsia="宋体" w:cs="宋体"/>
          <w:b/>
          <w:color w:val="auto"/>
          <w:sz w:val="36"/>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一、绩效目标分解下达情况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（一）中央和省下达专项转移支付预算和绩效目标情况。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color w:val="auto"/>
          <w:sz w:val="32"/>
          <w:szCs w:val="32"/>
        </w:rPr>
      </w:pPr>
      <w:r>
        <w:rPr>
          <w:rFonts w:hint="eastAsia" w:ascii="仿宋_GB2312"/>
          <w:color w:val="auto"/>
          <w:sz w:val="32"/>
          <w:szCs w:val="32"/>
          <w:lang w:val="en-US" w:eastAsia="zh-CN"/>
        </w:rPr>
        <w:t>2024</w:t>
      </w:r>
      <w:r>
        <w:rPr>
          <w:rFonts w:hint="eastAsia" w:ascii="仿宋_GB2312"/>
          <w:color w:val="auto"/>
          <w:sz w:val="32"/>
          <w:szCs w:val="32"/>
        </w:rPr>
        <w:t>年我</w:t>
      </w:r>
      <w:r>
        <w:rPr>
          <w:rFonts w:hint="eastAsia" w:ascii="仿宋_GB2312"/>
          <w:color w:val="auto"/>
          <w:sz w:val="32"/>
          <w:szCs w:val="32"/>
          <w:lang w:val="en-US" w:eastAsia="zh-CN"/>
        </w:rPr>
        <w:t>市收到现代</w:t>
      </w:r>
      <w:r>
        <w:rPr>
          <w:rFonts w:hint="eastAsia" w:ascii="仿宋_GB2312"/>
          <w:color w:val="auto"/>
          <w:sz w:val="32"/>
          <w:szCs w:val="32"/>
        </w:rPr>
        <w:t>职业教育专项转移支付资金</w:t>
      </w:r>
      <w:r>
        <w:rPr>
          <w:rFonts w:hint="eastAsia" w:ascii="仿宋_GB2312"/>
          <w:color w:val="auto"/>
          <w:sz w:val="32"/>
          <w:szCs w:val="32"/>
          <w:lang w:val="en-US" w:eastAsia="zh-CN"/>
        </w:rPr>
        <w:t>2</w:t>
      </w:r>
      <w:r>
        <w:rPr>
          <w:rFonts w:hint="eastAsia" w:ascii="仿宋_GB2312"/>
          <w:color w:val="auto"/>
          <w:sz w:val="32"/>
          <w:szCs w:val="32"/>
        </w:rPr>
        <w:t>笔，分别为</w:t>
      </w:r>
      <w:r>
        <w:rPr>
          <w:rFonts w:hint="eastAsia" w:ascii="仿宋_GB2312"/>
          <w:sz w:val="32"/>
          <w:szCs w:val="32"/>
        </w:rPr>
        <w:t>《</w:t>
      </w:r>
      <w:r>
        <w:rPr>
          <w:rFonts w:hint="eastAsia" w:ascii="仿宋_GB2312"/>
          <w:sz w:val="32"/>
          <w:szCs w:val="32"/>
          <w:lang w:eastAsia="zh-CN"/>
        </w:rPr>
        <w:t>黑龙江省财政厅、</w:t>
      </w:r>
      <w:r>
        <w:rPr>
          <w:rFonts w:hint="eastAsia" w:ascii="仿宋_GB2312"/>
          <w:sz w:val="32"/>
          <w:szCs w:val="32"/>
          <w:lang w:val="en-US" w:eastAsia="zh-CN"/>
        </w:rPr>
        <w:t>黑龙江省教育厅</w:t>
      </w:r>
      <w:r>
        <w:rPr>
          <w:rFonts w:hint="eastAsia" w:ascii="仿宋_GB2312"/>
          <w:sz w:val="32"/>
          <w:szCs w:val="32"/>
        </w:rPr>
        <w:t>关于</w:t>
      </w:r>
      <w:r>
        <w:rPr>
          <w:rFonts w:hint="eastAsia" w:ascii="仿宋_GB2312"/>
          <w:sz w:val="32"/>
          <w:szCs w:val="32"/>
          <w:lang w:eastAsia="zh-CN"/>
        </w:rPr>
        <w:t>提前</w:t>
      </w:r>
      <w:r>
        <w:rPr>
          <w:rFonts w:hint="eastAsia" w:ascii="仿宋_GB2312"/>
          <w:sz w:val="32"/>
          <w:szCs w:val="32"/>
        </w:rPr>
        <w:t>下达202</w:t>
      </w:r>
      <w:r>
        <w:rPr>
          <w:rFonts w:hint="eastAsia" w:ascii="仿宋_GB2312"/>
          <w:sz w:val="32"/>
          <w:szCs w:val="32"/>
          <w:lang w:val="en-US" w:eastAsia="zh-CN"/>
        </w:rPr>
        <w:t>4</w:t>
      </w:r>
      <w:r>
        <w:rPr>
          <w:rFonts w:hint="eastAsia" w:ascii="仿宋_GB2312"/>
          <w:sz w:val="32"/>
          <w:szCs w:val="32"/>
        </w:rPr>
        <w:t>年现代职业教育质量提升计划资金预算的通知》</w:t>
      </w:r>
      <w:r>
        <w:rPr>
          <w:rFonts w:hint="eastAsia" w:ascii="仿宋_GB2312"/>
          <w:sz w:val="32"/>
          <w:szCs w:val="32"/>
          <w:lang w:val="en-US" w:eastAsia="zh-CN"/>
        </w:rPr>
        <w:t>[</w:t>
      </w:r>
      <w:r>
        <w:rPr>
          <w:rFonts w:hint="eastAsia" w:ascii="仿宋_GB2312"/>
          <w:sz w:val="32"/>
          <w:szCs w:val="32"/>
        </w:rPr>
        <w:t>黑财指（教）〔2</w:t>
      </w:r>
      <w:r>
        <w:rPr>
          <w:rFonts w:hint="eastAsia" w:ascii="仿宋_GB2312"/>
          <w:sz w:val="32"/>
          <w:szCs w:val="32"/>
          <w:lang w:val="en-US" w:eastAsia="zh-CN"/>
        </w:rPr>
        <w:t>024</w:t>
      </w:r>
      <w:r>
        <w:rPr>
          <w:rFonts w:hint="eastAsia" w:ascii="仿宋_GB2312"/>
          <w:sz w:val="32"/>
          <w:szCs w:val="32"/>
        </w:rPr>
        <w:t>〕</w:t>
      </w:r>
      <w:r>
        <w:rPr>
          <w:rFonts w:hint="eastAsia" w:ascii="仿宋_GB2312"/>
          <w:sz w:val="32"/>
          <w:szCs w:val="32"/>
          <w:lang w:val="en-US" w:eastAsia="zh-CN"/>
        </w:rPr>
        <w:t>98</w:t>
      </w:r>
      <w:r>
        <w:rPr>
          <w:rFonts w:hint="eastAsia" w:ascii="仿宋_GB2312"/>
          <w:sz w:val="32"/>
          <w:szCs w:val="32"/>
        </w:rPr>
        <w:t>号</w:t>
      </w:r>
      <w:r>
        <w:rPr>
          <w:rFonts w:hint="eastAsia" w:ascii="仿宋_GB2312"/>
          <w:sz w:val="32"/>
          <w:szCs w:val="32"/>
          <w:lang w:val="en-US" w:eastAsia="zh-CN"/>
        </w:rPr>
        <w:t>]</w:t>
      </w:r>
      <w:r>
        <w:rPr>
          <w:rFonts w:hint="eastAsia" w:ascii="仿宋_GB2312"/>
          <w:color w:val="auto"/>
          <w:sz w:val="32"/>
          <w:szCs w:val="32"/>
        </w:rPr>
        <w:t>，下达资金</w:t>
      </w:r>
      <w:r>
        <w:rPr>
          <w:rFonts w:hint="eastAsia" w:ascii="仿宋_GB2312"/>
          <w:color w:val="auto"/>
          <w:sz w:val="32"/>
          <w:szCs w:val="32"/>
          <w:lang w:val="en-US" w:eastAsia="zh-CN"/>
        </w:rPr>
        <w:t>1349</w:t>
      </w:r>
      <w:r>
        <w:rPr>
          <w:rFonts w:hint="eastAsia" w:ascii="仿宋_GB2312"/>
          <w:color w:val="auto"/>
          <w:sz w:val="32"/>
          <w:szCs w:val="32"/>
        </w:rPr>
        <w:t>万元；</w:t>
      </w:r>
      <w:r>
        <w:rPr>
          <w:rFonts w:hint="eastAsia" w:ascii="仿宋_GB2312"/>
          <w:sz w:val="32"/>
          <w:szCs w:val="32"/>
        </w:rPr>
        <w:t>《</w:t>
      </w:r>
      <w:r>
        <w:rPr>
          <w:rFonts w:hint="eastAsia" w:ascii="仿宋_GB2312"/>
          <w:sz w:val="32"/>
          <w:szCs w:val="32"/>
          <w:lang w:eastAsia="zh-CN"/>
        </w:rPr>
        <w:t>黑龙江省财政厅、</w:t>
      </w:r>
      <w:r>
        <w:rPr>
          <w:rFonts w:hint="eastAsia" w:ascii="仿宋_GB2312"/>
          <w:sz w:val="32"/>
          <w:szCs w:val="32"/>
          <w:lang w:val="en-US" w:eastAsia="zh-CN"/>
        </w:rPr>
        <w:t>黑龙江省教育厅</w:t>
      </w:r>
      <w:r>
        <w:rPr>
          <w:rFonts w:hint="eastAsia" w:ascii="仿宋_GB2312"/>
          <w:sz w:val="32"/>
          <w:szCs w:val="32"/>
        </w:rPr>
        <w:t>关于下达202</w:t>
      </w:r>
      <w:r>
        <w:rPr>
          <w:rFonts w:hint="eastAsia" w:ascii="仿宋_GB2312"/>
          <w:sz w:val="32"/>
          <w:szCs w:val="32"/>
          <w:lang w:val="en-US" w:eastAsia="zh-CN"/>
        </w:rPr>
        <w:t>4</w:t>
      </w:r>
      <w:r>
        <w:rPr>
          <w:rFonts w:hint="eastAsia" w:ascii="仿宋_GB2312"/>
          <w:sz w:val="32"/>
          <w:szCs w:val="32"/>
        </w:rPr>
        <w:t>年现代职业教育质量提升计划资金预算的通知》</w:t>
      </w:r>
      <w:r>
        <w:rPr>
          <w:rFonts w:hint="eastAsia" w:ascii="仿宋_GB2312"/>
          <w:sz w:val="32"/>
          <w:szCs w:val="32"/>
          <w:lang w:val="en-US" w:eastAsia="zh-CN"/>
        </w:rPr>
        <w:t>[</w:t>
      </w:r>
      <w:r>
        <w:rPr>
          <w:rFonts w:hint="eastAsia" w:ascii="仿宋_GB2312"/>
          <w:sz w:val="32"/>
          <w:szCs w:val="32"/>
        </w:rPr>
        <w:t>黑财指（教）〔</w:t>
      </w:r>
      <w:r>
        <w:rPr>
          <w:rFonts w:hint="eastAsia" w:ascii="仿宋_GB2312"/>
          <w:sz w:val="32"/>
          <w:szCs w:val="32"/>
          <w:lang w:val="en-US" w:eastAsia="zh-CN"/>
        </w:rPr>
        <w:t>2024</w:t>
      </w:r>
      <w:r>
        <w:rPr>
          <w:rFonts w:hint="eastAsia" w:ascii="仿宋_GB2312"/>
          <w:sz w:val="32"/>
          <w:szCs w:val="32"/>
        </w:rPr>
        <w:t>〕</w:t>
      </w:r>
      <w:r>
        <w:rPr>
          <w:rFonts w:hint="eastAsia" w:ascii="仿宋_GB2312"/>
          <w:sz w:val="32"/>
          <w:szCs w:val="32"/>
          <w:lang w:val="en-US" w:eastAsia="zh-CN"/>
        </w:rPr>
        <w:t>199</w:t>
      </w:r>
      <w:r>
        <w:rPr>
          <w:rFonts w:hint="eastAsia" w:ascii="仿宋_GB2312"/>
          <w:sz w:val="32"/>
          <w:szCs w:val="32"/>
        </w:rPr>
        <w:t>号</w:t>
      </w:r>
      <w:r>
        <w:rPr>
          <w:rFonts w:hint="eastAsia" w:ascii="仿宋_GB2312"/>
          <w:sz w:val="32"/>
          <w:szCs w:val="32"/>
          <w:lang w:val="en-US" w:eastAsia="zh-CN"/>
        </w:rPr>
        <w:t>]</w:t>
      </w:r>
      <w:r>
        <w:rPr>
          <w:rFonts w:hint="eastAsia" w:ascii="仿宋_GB2312"/>
          <w:color w:val="auto"/>
          <w:sz w:val="32"/>
          <w:szCs w:val="32"/>
        </w:rPr>
        <w:t>，下达资金</w:t>
      </w:r>
      <w:r>
        <w:rPr>
          <w:rFonts w:hint="eastAsia" w:ascii="仿宋_GB2312"/>
          <w:color w:val="auto"/>
          <w:sz w:val="32"/>
          <w:szCs w:val="32"/>
          <w:lang w:val="en-US" w:eastAsia="zh-CN"/>
        </w:rPr>
        <w:t>237</w:t>
      </w:r>
      <w:r>
        <w:rPr>
          <w:rFonts w:hint="eastAsia" w:ascii="仿宋_GB2312"/>
          <w:color w:val="auto"/>
          <w:sz w:val="32"/>
          <w:szCs w:val="32"/>
        </w:rPr>
        <w:t>万元</w:t>
      </w:r>
      <w:r>
        <w:rPr>
          <w:rFonts w:hint="eastAsia" w:ascii="仿宋_GB2312"/>
          <w:color w:val="auto"/>
          <w:sz w:val="32"/>
          <w:szCs w:val="32"/>
          <w:lang w:eastAsia="zh-CN"/>
        </w:rPr>
        <w:t>，</w:t>
      </w:r>
      <w:r>
        <w:rPr>
          <w:rFonts w:hint="eastAsia" w:ascii="仿宋_GB2312"/>
          <w:color w:val="auto"/>
          <w:sz w:val="32"/>
          <w:szCs w:val="32"/>
        </w:rPr>
        <w:t>全年共计</w:t>
      </w:r>
      <w:r>
        <w:rPr>
          <w:rFonts w:hint="eastAsia" w:ascii="仿宋_GB2312"/>
          <w:color w:val="auto"/>
          <w:sz w:val="32"/>
          <w:szCs w:val="32"/>
          <w:lang w:val="en-US" w:eastAsia="zh-CN"/>
        </w:rPr>
        <w:t>1586</w:t>
      </w:r>
      <w:r>
        <w:rPr>
          <w:rFonts w:hint="eastAsia" w:ascii="仿宋_GB2312"/>
          <w:color w:val="auto"/>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val="0"/>
          <w:bCs/>
          <w:color w:val="auto"/>
          <w:sz w:val="32"/>
          <w:szCs w:val="32"/>
          <w:lang w:eastAsia="zh-CN"/>
        </w:rPr>
        <w:t>（二）市内分解下达预算和绩效目标情况。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0"/>
        <w:rPr>
          <w:rFonts w:hint="eastAsia" w:ascii="仿宋_GB2312" w:hAnsi="黑体" w:cs="黑体"/>
          <w:bCs/>
          <w:color w:val="auto"/>
          <w:sz w:val="32"/>
          <w:szCs w:val="32"/>
        </w:rPr>
      </w:pPr>
      <w:r>
        <w:rPr>
          <w:rFonts w:hint="eastAsia" w:ascii="仿宋_GB2312" w:hAnsi="黑体" w:cs="黑体"/>
          <w:b/>
          <w:bCs w:val="0"/>
          <w:color w:val="auto"/>
          <w:sz w:val="32"/>
          <w:szCs w:val="32"/>
          <w:lang w:eastAsia="zh-CN"/>
        </w:rPr>
        <w:t>下达预算情况：</w:t>
      </w:r>
      <w:r>
        <w:rPr>
          <w:rFonts w:hint="eastAsia" w:ascii="仿宋_GB2312" w:hAnsi="黑体" w:cs="黑体"/>
          <w:bCs/>
          <w:color w:val="auto"/>
          <w:sz w:val="32"/>
          <w:szCs w:val="32"/>
        </w:rPr>
        <w:t>我</w:t>
      </w:r>
      <w:r>
        <w:rPr>
          <w:rFonts w:hint="eastAsia" w:ascii="仿宋_GB2312"/>
          <w:color w:val="auto"/>
          <w:sz w:val="32"/>
          <w:szCs w:val="32"/>
          <w:lang w:val="en-US" w:eastAsia="zh-CN"/>
        </w:rPr>
        <w:t>市</w:t>
      </w:r>
      <w:r>
        <w:rPr>
          <w:rFonts w:hint="eastAsia" w:ascii="仿宋_GB2312" w:hAnsi="黑体" w:cs="黑体"/>
          <w:bCs/>
          <w:color w:val="auto"/>
          <w:sz w:val="32"/>
          <w:szCs w:val="32"/>
        </w:rPr>
        <w:t>根据资金使用范围和使用要求，对专项资金进行了合理分配，其中：</w:t>
      </w:r>
      <w:r>
        <w:rPr>
          <w:rFonts w:hint="eastAsia" w:ascii="仿宋_GB2312" w:hAnsi="黑体" w:cs="黑体"/>
          <w:bCs/>
          <w:color w:val="auto"/>
          <w:sz w:val="32"/>
          <w:szCs w:val="32"/>
          <w:lang w:eastAsia="zh-CN"/>
        </w:rPr>
        <w:t>伊春职业学院</w:t>
      </w:r>
      <w:r>
        <w:rPr>
          <w:rFonts w:hint="eastAsia" w:ascii="仿宋_GB2312" w:hAnsi="黑体" w:cs="黑体"/>
          <w:bCs/>
          <w:color w:val="auto"/>
          <w:sz w:val="32"/>
          <w:szCs w:val="32"/>
          <w:lang w:val="en-US" w:eastAsia="zh-CN"/>
        </w:rPr>
        <w:t>1374.4万元（高职1347万元，中职27.4万元），伊春技师学院211.6万元。</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outlineLvl w:val="0"/>
        <w:rPr>
          <w:rFonts w:hint="eastAsia" w:ascii="仿宋_GB2312" w:hAnsi="黑体" w:cs="黑体"/>
          <w:bCs/>
          <w:color w:val="auto"/>
          <w:sz w:val="32"/>
          <w:szCs w:val="32"/>
          <w:lang w:val="en-US" w:eastAsia="zh-CN"/>
        </w:rPr>
      </w:pPr>
      <w:r>
        <w:rPr>
          <w:rFonts w:hint="eastAsia" w:ascii="仿宋_GB2312"/>
          <w:b/>
          <w:bCs/>
          <w:color w:val="auto"/>
          <w:sz w:val="32"/>
          <w:szCs w:val="32"/>
          <w:lang w:val="en-US" w:eastAsia="zh-CN"/>
        </w:rPr>
        <w:t>绩效目标：</w:t>
      </w:r>
      <w:r>
        <w:rPr>
          <w:rFonts w:hint="eastAsia" w:ascii="仿宋_GB2312" w:hAnsi="黑体" w:cs="黑体"/>
          <w:bCs/>
          <w:color w:val="auto"/>
          <w:sz w:val="32"/>
          <w:szCs w:val="32"/>
          <w:lang w:val="en-US" w:eastAsia="zh-CN"/>
        </w:rPr>
        <w:t>一是高职生均拨款水平不低于12000元；二是职业院校办学条件得到改善；三是职业院校教师素质不断提高；四是服务对象满意度提升。</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绩效目标完成情况分析</w:t>
      </w:r>
    </w:p>
    <w:p>
      <w:pPr>
        <w:pStyle w:val="12"/>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资金投入情况分析</w:t>
      </w:r>
    </w:p>
    <w:p>
      <w:pPr>
        <w:pStyle w:val="12"/>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黑体" w:eastAsia="仿宋_GB2312" w:cs="黑体"/>
          <w:bCs/>
          <w:color w:val="auto"/>
          <w:kern w:val="2"/>
          <w:sz w:val="32"/>
          <w:szCs w:val="32"/>
          <w:lang w:val="en-US" w:eastAsia="zh-CN" w:bidi="ar-SA"/>
        </w:rPr>
      </w:pPr>
      <w:r>
        <w:rPr>
          <w:rFonts w:hint="eastAsia" w:ascii="仿宋_GB2312" w:hAnsi="黑体" w:eastAsia="仿宋_GB2312" w:cs="黑体"/>
          <w:bCs/>
          <w:color w:val="auto"/>
          <w:kern w:val="2"/>
          <w:sz w:val="32"/>
          <w:szCs w:val="32"/>
          <w:lang w:val="en-US" w:eastAsia="zh-CN" w:bidi="ar-SA"/>
        </w:rPr>
        <w:t>从资金执行情况看，预算资金到位率为100%，专项资金及时分解下达，用于支持中高职院校项目和专业群建设、改善中职办学条件、“1+X”证书制度建设、省级乡村振兴人才培养优质校建设、疫情防控等，</w:t>
      </w:r>
      <w:r>
        <w:rPr>
          <w:rFonts w:hint="eastAsia" w:ascii="仿宋_GB2312" w:hAnsi="黑体" w:cs="黑体"/>
          <w:bCs/>
          <w:color w:val="auto"/>
          <w:kern w:val="2"/>
          <w:sz w:val="32"/>
          <w:szCs w:val="32"/>
          <w:lang w:val="en-US" w:eastAsia="zh-CN" w:bidi="ar-SA"/>
        </w:rPr>
        <w:t>资金拨付均经过了相关审批程序，手续完整、合</w:t>
      </w:r>
      <w:r>
        <w:rPr>
          <w:rFonts w:hint="eastAsia" w:ascii="仿宋_GB2312" w:hAnsi="黑体" w:eastAsia="仿宋_GB2312" w:cs="黑体"/>
          <w:bCs/>
          <w:color w:val="auto"/>
          <w:kern w:val="2"/>
          <w:sz w:val="32"/>
          <w:szCs w:val="32"/>
          <w:lang w:val="en-US" w:eastAsia="zh-CN" w:bidi="ar-SA"/>
        </w:rPr>
        <w:t>规。截止2024年年底，中央财政资金支出1059.32万元，预算执行率为66.79%。</w:t>
      </w:r>
    </w:p>
    <w:p>
      <w:pPr>
        <w:keepNext w:val="0"/>
        <w:keepLines w:val="0"/>
        <w:pageBreakBefore w:val="0"/>
        <w:numPr>
          <w:ilvl w:val="0"/>
          <w:numId w:val="2"/>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lang w:eastAsia="zh-CN"/>
        </w:rPr>
        <w:t>资金管理情况分析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b/>
          <w:color w:val="auto"/>
          <w:sz w:val="32"/>
          <w:szCs w:val="32"/>
        </w:rPr>
      </w:pPr>
      <w:r>
        <w:rPr>
          <w:rFonts w:hint="eastAsia" w:ascii="仿宋_GB2312"/>
          <w:color w:val="auto"/>
          <w:sz w:val="32"/>
          <w:szCs w:val="32"/>
        </w:rPr>
        <w:t>职业教育专项转移支付</w:t>
      </w:r>
      <w:r>
        <w:rPr>
          <w:rFonts w:ascii="仿宋_GB2312"/>
          <w:color w:val="auto"/>
          <w:sz w:val="32"/>
          <w:szCs w:val="32"/>
        </w:rPr>
        <w:t>资金是推动</w:t>
      </w:r>
      <w:r>
        <w:rPr>
          <w:rFonts w:hint="eastAsia" w:ascii="仿宋_GB2312"/>
          <w:color w:val="auto"/>
          <w:sz w:val="32"/>
          <w:szCs w:val="32"/>
        </w:rPr>
        <w:t>我市职业教育事业发展的有力资金保障。</w:t>
      </w:r>
      <w:r>
        <w:rPr>
          <w:rFonts w:ascii="仿宋_GB2312"/>
          <w:color w:val="auto"/>
          <w:sz w:val="32"/>
          <w:szCs w:val="32"/>
        </w:rPr>
        <w:t>为确保资金使用安全，</w:t>
      </w:r>
      <w:r>
        <w:rPr>
          <w:rFonts w:hint="eastAsia" w:ascii="仿宋_GB2312"/>
          <w:color w:val="auto"/>
          <w:sz w:val="32"/>
          <w:szCs w:val="32"/>
        </w:rPr>
        <w:t>发挥资金使用效益</w:t>
      </w:r>
      <w:r>
        <w:rPr>
          <w:rFonts w:ascii="仿宋_GB2312"/>
          <w:color w:val="auto"/>
          <w:sz w:val="32"/>
          <w:szCs w:val="32"/>
        </w:rPr>
        <w:t>，</w:t>
      </w:r>
      <w:r>
        <w:rPr>
          <w:rFonts w:hint="eastAsia" w:ascii="仿宋_GB2312"/>
          <w:color w:val="auto"/>
          <w:sz w:val="32"/>
          <w:szCs w:val="32"/>
        </w:rPr>
        <w:t>我市根据《</w:t>
      </w:r>
      <w:r>
        <w:rPr>
          <w:rFonts w:hint="eastAsia" w:ascii="仿宋_GB2312"/>
          <w:color w:val="auto"/>
          <w:sz w:val="32"/>
          <w:szCs w:val="32"/>
          <w:lang w:eastAsia="zh-CN"/>
        </w:rPr>
        <w:t>黑龙江省</w:t>
      </w:r>
      <w:r>
        <w:rPr>
          <w:rFonts w:ascii="仿宋_GB2312"/>
          <w:bCs/>
          <w:color w:val="auto"/>
          <w:sz w:val="32"/>
          <w:szCs w:val="32"/>
        </w:rPr>
        <w:t>现代职业教育质量提升计划资金管理办法</w:t>
      </w:r>
      <w:r>
        <w:rPr>
          <w:rFonts w:hint="eastAsia" w:ascii="仿宋_GB2312"/>
          <w:color w:val="auto"/>
          <w:sz w:val="32"/>
          <w:szCs w:val="32"/>
        </w:rPr>
        <w:t>》等相关规定的要求</w:t>
      </w:r>
      <w:r>
        <w:rPr>
          <w:rFonts w:ascii="仿宋_GB2312"/>
          <w:color w:val="auto"/>
          <w:sz w:val="32"/>
          <w:szCs w:val="32"/>
        </w:rPr>
        <w:t>，切实强化</w:t>
      </w:r>
      <w:r>
        <w:rPr>
          <w:rFonts w:hint="eastAsia" w:ascii="仿宋_GB2312"/>
          <w:color w:val="auto"/>
          <w:sz w:val="32"/>
          <w:szCs w:val="32"/>
        </w:rPr>
        <w:t>项目</w:t>
      </w:r>
      <w:r>
        <w:rPr>
          <w:rFonts w:ascii="仿宋_GB2312"/>
          <w:color w:val="auto"/>
          <w:sz w:val="32"/>
          <w:szCs w:val="32"/>
        </w:rPr>
        <w:t>资金的管理，确保资金合理、高效的使用在</w:t>
      </w:r>
      <w:r>
        <w:rPr>
          <w:rFonts w:hint="eastAsia" w:ascii="仿宋_GB2312" w:hAnsi="仿宋_GB2312" w:eastAsia="仿宋_GB2312" w:cs="仿宋_GB2312"/>
          <w:color w:val="auto"/>
          <w:kern w:val="0"/>
          <w:sz w:val="32"/>
          <w:szCs w:val="32"/>
          <w:lang w:val="en-US" w:eastAsia="zh-CN" w:bidi="ar-SA"/>
        </w:rPr>
        <w:t>改善中</w:t>
      </w:r>
      <w:r>
        <w:rPr>
          <w:rFonts w:hint="eastAsia" w:ascii="仿宋_GB2312" w:hAnsi="仿宋_GB2312" w:cs="仿宋_GB2312"/>
          <w:color w:val="auto"/>
          <w:kern w:val="0"/>
          <w:sz w:val="32"/>
          <w:szCs w:val="32"/>
          <w:lang w:val="en-US" w:eastAsia="zh-CN" w:bidi="ar-SA"/>
        </w:rPr>
        <w:t>高</w:t>
      </w:r>
      <w:r>
        <w:rPr>
          <w:rFonts w:hint="eastAsia" w:ascii="仿宋_GB2312" w:hAnsi="仿宋_GB2312" w:eastAsia="仿宋_GB2312" w:cs="仿宋_GB2312"/>
          <w:color w:val="auto"/>
          <w:kern w:val="0"/>
          <w:sz w:val="32"/>
          <w:szCs w:val="32"/>
          <w:lang w:val="en-US" w:eastAsia="zh-CN" w:bidi="ar-SA"/>
        </w:rPr>
        <w:t>职学校基本办学条件、优化学校智能化管理和实习实训环境</w:t>
      </w:r>
      <w:r>
        <w:rPr>
          <w:rFonts w:hint="eastAsia" w:ascii="仿宋_GB2312"/>
          <w:color w:val="auto"/>
          <w:sz w:val="32"/>
          <w:szCs w:val="32"/>
          <w:lang w:val="en-US" w:eastAsia="zh-CN"/>
        </w:rPr>
        <w:t>等方面，未发生资金截留、挤占、挪用等现象。</w:t>
      </w:r>
      <w:r>
        <w:rPr>
          <w:rFonts w:hint="eastAsia" w:ascii="仿宋_GB2312"/>
          <w:color w:val="auto"/>
          <w:sz w:val="32"/>
          <w:szCs w:val="32"/>
        </w:rPr>
        <w:t>在项目实施过程中，</w:t>
      </w:r>
      <w:r>
        <w:rPr>
          <w:rFonts w:ascii="仿宋_GB2312"/>
          <w:color w:val="auto"/>
          <w:sz w:val="32"/>
          <w:szCs w:val="32"/>
        </w:rPr>
        <w:t>督促项目单位严格执行项目预算，加快项目实施进度，确保项目如期完成。项目实施中涉及政府采购的，严格执行政府采购有关法律法规及制度。项目实施完成后，</w:t>
      </w:r>
      <w:r>
        <w:rPr>
          <w:rFonts w:hint="eastAsia" w:ascii="仿宋_GB2312"/>
          <w:color w:val="auto"/>
          <w:sz w:val="32"/>
          <w:szCs w:val="32"/>
        </w:rPr>
        <w:t>要</w:t>
      </w:r>
      <w:r>
        <w:rPr>
          <w:rFonts w:ascii="仿宋_GB2312"/>
          <w:color w:val="auto"/>
          <w:sz w:val="32"/>
          <w:szCs w:val="32"/>
        </w:rPr>
        <w:t>及时办理验收</w:t>
      </w:r>
      <w:r>
        <w:rPr>
          <w:rFonts w:hint="eastAsia" w:ascii="仿宋_GB2312"/>
          <w:color w:val="auto"/>
          <w:sz w:val="32"/>
          <w:szCs w:val="32"/>
        </w:rPr>
        <w:t>、资金</w:t>
      </w:r>
      <w:r>
        <w:rPr>
          <w:rFonts w:ascii="仿宋_GB2312"/>
          <w:color w:val="auto"/>
          <w:sz w:val="32"/>
          <w:szCs w:val="32"/>
        </w:rPr>
        <w:t>结算</w:t>
      </w:r>
      <w:r>
        <w:rPr>
          <w:rFonts w:hint="eastAsia" w:ascii="仿宋_GB2312"/>
          <w:color w:val="auto"/>
          <w:sz w:val="32"/>
          <w:szCs w:val="32"/>
        </w:rPr>
        <w:t>及</w:t>
      </w:r>
      <w:r>
        <w:rPr>
          <w:rFonts w:ascii="仿宋_GB2312"/>
          <w:color w:val="auto"/>
          <w:sz w:val="32"/>
          <w:szCs w:val="32"/>
        </w:rPr>
        <w:t>固定资产入账</w:t>
      </w:r>
      <w:r>
        <w:rPr>
          <w:rFonts w:hint="eastAsia" w:ascii="仿宋_GB2312"/>
          <w:color w:val="auto"/>
          <w:sz w:val="32"/>
          <w:szCs w:val="32"/>
        </w:rPr>
        <w:t>等</w:t>
      </w:r>
      <w:r>
        <w:rPr>
          <w:rFonts w:ascii="仿宋_GB2312"/>
          <w:color w:val="auto"/>
          <w:sz w:val="32"/>
          <w:szCs w:val="32"/>
        </w:rPr>
        <w:t>手续。</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总体绩效目标完成情况分析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现代职业教育质量提升计划专项资金统筹用于提升学校发展能力、推进教学改革、人才培养与产业转型升级衔接、改善中职学校基本办学条件、优化学校智能化管理和实习实训环境、职业教育宣传等支出。职业学院用于“智能钢铁冶金技术”高水平专业群建设、实训基地建设、推进I+X证书制度建设、提升教学资源质量、强化师资队伍等，全面提升职业教育教学水平和人才培养质量</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推动了产教深度融合，提升了教师队伍整体素质，促进了我市职业教育学校的发展，产生了良好的社</w:t>
      </w:r>
      <w:r>
        <w:rPr>
          <w:rFonts w:hint="eastAsia" w:ascii="仿宋_GB2312" w:hAnsi="仿宋_GB2312" w:cs="仿宋_GB2312"/>
          <w:color w:val="auto"/>
          <w:kern w:val="0"/>
          <w:sz w:val="32"/>
          <w:szCs w:val="32"/>
          <w:lang w:val="en-US" w:eastAsia="zh-CN" w:bidi="ar-SA"/>
        </w:rPr>
        <w:t>会效益。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）绩效指标完成情况分析</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仿宋_GB2312"/>
          <w:sz w:val="32"/>
          <w:szCs w:val="32"/>
          <w:lang w:val="en-US" w:eastAsia="zh-CN"/>
        </w:rPr>
      </w:pPr>
      <w:r>
        <w:rPr>
          <w:rFonts w:hint="eastAsia" w:ascii="仿宋_GB2312"/>
          <w:b/>
          <w:color w:val="auto"/>
          <w:sz w:val="32"/>
          <w:szCs w:val="32"/>
        </w:rPr>
        <w:t>1.产出指标完成情况分析。</w:t>
      </w:r>
      <w:r>
        <w:rPr>
          <w:rFonts w:hint="eastAsia" w:ascii="仿宋_GB2312" w:cs="Times New Roman"/>
          <w:sz w:val="32"/>
          <w:szCs w:val="32"/>
          <w:lang w:val="en-US" w:eastAsia="zh-CN"/>
        </w:rPr>
        <w:t>高职生均拨款水平12312.26元，</w:t>
      </w:r>
      <w:r>
        <w:rPr>
          <w:rFonts w:hint="eastAsia" w:ascii="仿宋_GB2312" w:hAnsi="Times New Roman" w:cs="Times New Roman"/>
          <w:sz w:val="32"/>
          <w:szCs w:val="32"/>
          <w:lang w:val="en-US" w:eastAsia="zh-CN"/>
        </w:rPr>
        <w:t>1+X证书制度试点参与考生2795人；学校办学条件重点监测指标全部达标</w:t>
      </w:r>
      <w:r>
        <w:rPr>
          <w:rFonts w:hint="eastAsia" w:ascii="仿宋_GB2312" w:cs="Times New Roman"/>
          <w:sz w:val="32"/>
          <w:szCs w:val="32"/>
          <w:lang w:val="en-US" w:eastAsia="zh-CN"/>
        </w:rPr>
        <w:t>，</w:t>
      </w:r>
      <w:r>
        <w:rPr>
          <w:rFonts w:hint="eastAsia" w:ascii="仿宋_GB2312" w:hAnsi="Times New Roman" w:cs="Times New Roman"/>
          <w:sz w:val="32"/>
          <w:szCs w:val="32"/>
          <w:lang w:val="en-US" w:eastAsia="zh-CN"/>
        </w:rPr>
        <w:t>“双师型”教师</w:t>
      </w:r>
      <w:r>
        <w:rPr>
          <w:rFonts w:hint="eastAsia" w:ascii="仿宋_GB2312" w:cs="Times New Roman"/>
          <w:sz w:val="32"/>
          <w:szCs w:val="32"/>
          <w:lang w:val="en-US" w:eastAsia="zh-CN"/>
        </w:rPr>
        <w:t>264人，专业课教师334人，</w:t>
      </w:r>
      <w:r>
        <w:rPr>
          <w:rFonts w:hint="eastAsia" w:ascii="仿宋_GB2312" w:hAnsi="Times New Roman" w:cs="Times New Roman"/>
          <w:sz w:val="32"/>
          <w:szCs w:val="32"/>
          <w:lang w:val="en-US" w:eastAsia="zh-CN"/>
        </w:rPr>
        <w:t>“双师型”教师占专业课教</w:t>
      </w:r>
      <w:r>
        <w:rPr>
          <w:rFonts w:hint="eastAsia" w:ascii="仿宋_GB2312" w:hAnsi="Times New Roman" w:cs="Times New Roman"/>
          <w:color w:val="auto"/>
          <w:sz w:val="32"/>
          <w:szCs w:val="32"/>
          <w:lang w:val="en-US" w:eastAsia="zh-CN"/>
        </w:rPr>
        <w:t>师比例实现正增长；职业院校教师国家级培训结业率</w:t>
      </w:r>
      <w:r>
        <w:rPr>
          <w:rFonts w:hint="eastAsia" w:ascii="仿宋_GB2312" w:cs="Times New Roman"/>
          <w:color w:val="auto"/>
          <w:sz w:val="32"/>
          <w:szCs w:val="32"/>
          <w:lang w:val="en-US" w:eastAsia="zh-CN"/>
        </w:rPr>
        <w:t>100%。中国特色高水平高职学校和专业建设计划任务完成进度94%。</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sz w:val="32"/>
          <w:szCs w:val="32"/>
        </w:rPr>
      </w:pPr>
      <w:r>
        <w:rPr>
          <w:rFonts w:hint="eastAsia" w:ascii="仿宋_GB2312"/>
          <w:b/>
          <w:color w:val="auto"/>
          <w:sz w:val="32"/>
          <w:szCs w:val="32"/>
        </w:rPr>
        <w:t>2.效益指标完成情况分析。</w:t>
      </w:r>
      <w:r>
        <w:rPr>
          <w:rFonts w:hint="eastAsia" w:ascii="仿宋_GB2312"/>
          <w:sz w:val="32"/>
          <w:szCs w:val="32"/>
        </w:rPr>
        <w:t>通过职业教育专项资金的支持，我市职业教育院校的办学条件得到了进一步改善，带动地方开展省级及以下专兼职教师培养培训规模</w:t>
      </w:r>
      <w:r>
        <w:rPr>
          <w:rFonts w:hint="eastAsia" w:ascii="仿宋_GB2312"/>
          <w:sz w:val="32"/>
          <w:szCs w:val="32"/>
          <w:lang w:eastAsia="zh-CN"/>
        </w:rPr>
        <w:t>持续扩大，</w:t>
      </w:r>
      <w:r>
        <w:rPr>
          <w:rFonts w:hint="eastAsia" w:ascii="仿宋_GB2312"/>
          <w:sz w:val="32"/>
          <w:szCs w:val="32"/>
        </w:rPr>
        <w:t>推动了我市职业教育学校的发展，</w:t>
      </w:r>
      <w:r>
        <w:rPr>
          <w:rFonts w:hint="eastAsia" w:ascii="仿宋_GB2312"/>
          <w:sz w:val="32"/>
          <w:szCs w:val="32"/>
          <w:lang w:eastAsia="zh-CN"/>
        </w:rPr>
        <w:t>学校</w:t>
      </w:r>
      <w:r>
        <w:rPr>
          <w:rFonts w:hint="eastAsia" w:ascii="仿宋_GB2312"/>
          <w:sz w:val="32"/>
          <w:szCs w:val="32"/>
        </w:rPr>
        <w:t>就业率</w:t>
      </w:r>
      <w:r>
        <w:rPr>
          <w:rFonts w:hint="eastAsia" w:ascii="仿宋_GB2312"/>
          <w:sz w:val="32"/>
          <w:szCs w:val="32"/>
          <w:lang w:eastAsia="zh-CN"/>
        </w:rPr>
        <w:t>达到</w:t>
      </w:r>
      <w:r>
        <w:rPr>
          <w:rFonts w:hint="eastAsia" w:ascii="仿宋_GB2312"/>
          <w:sz w:val="32"/>
          <w:szCs w:val="32"/>
          <w:lang w:val="en-US" w:eastAsia="zh-CN"/>
        </w:rPr>
        <w:t>95%</w:t>
      </w:r>
      <w:r>
        <w:rPr>
          <w:rFonts w:hint="eastAsia" w:ascii="仿宋_GB2312"/>
          <w:sz w:val="32"/>
          <w:szCs w:val="32"/>
        </w:rPr>
        <w:t>，产生的良好的社会效益。</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仿宋_GB2312"/>
          <w:b/>
          <w:color w:val="auto"/>
          <w:sz w:val="32"/>
          <w:szCs w:val="32"/>
          <w:highlight w:val="none"/>
        </w:rPr>
      </w:pPr>
      <w:r>
        <w:rPr>
          <w:rFonts w:hint="eastAsia" w:ascii="仿宋_GB2312"/>
          <w:b/>
          <w:color w:val="auto"/>
          <w:sz w:val="32"/>
          <w:szCs w:val="32"/>
          <w:highlight w:val="none"/>
        </w:rPr>
        <w:t>3.满意度指标完成情况分析。</w:t>
      </w:r>
    </w:p>
    <w:p>
      <w:pPr>
        <w:pStyle w:val="11"/>
        <w:spacing w:line="520" w:lineRule="exact"/>
        <w:ind w:firstLine="640" w:firstLineChars="200"/>
        <w:rPr>
          <w:rFonts w:ascii="仿宋_GB2312" w:eastAsia="仿宋_GB2312"/>
          <w:sz w:val="32"/>
          <w:szCs w:val="32"/>
        </w:rPr>
      </w:pPr>
      <w:r>
        <w:rPr>
          <w:rFonts w:hint="eastAsia" w:ascii="仿宋_GB2312" w:eastAsia="仿宋_GB2312"/>
          <w:sz w:val="32"/>
          <w:szCs w:val="32"/>
          <w:lang w:eastAsia="zh-CN"/>
        </w:rPr>
        <w:t>各地各校通过发放调查问卷、电话访问等方式进行满意度调查，学校满意度</w:t>
      </w:r>
      <w:r>
        <w:rPr>
          <w:rFonts w:hint="eastAsia" w:ascii="仿宋_GB2312" w:eastAsia="仿宋_GB2312"/>
          <w:sz w:val="32"/>
          <w:szCs w:val="32"/>
        </w:rPr>
        <w:t>达到</w:t>
      </w:r>
      <w:r>
        <w:rPr>
          <w:rFonts w:hint="eastAsia" w:ascii="仿宋_GB2312" w:eastAsia="仿宋_GB2312"/>
          <w:sz w:val="32"/>
          <w:szCs w:val="32"/>
          <w:lang w:val="en-US" w:eastAsia="zh-CN"/>
        </w:rPr>
        <w:t>91</w:t>
      </w:r>
      <w:r>
        <w:rPr>
          <w:rFonts w:hint="eastAsia" w:ascii="仿宋_GB2312" w:eastAsia="仿宋_GB2312"/>
          <w:sz w:val="32"/>
          <w:szCs w:val="32"/>
        </w:rPr>
        <w:t>%</w:t>
      </w:r>
      <w:r>
        <w:rPr>
          <w:rFonts w:hint="eastAsia" w:ascii="仿宋_GB2312" w:eastAsia="仿宋_GB2312"/>
          <w:sz w:val="32"/>
          <w:szCs w:val="32"/>
          <w:lang w:eastAsia="zh-CN"/>
        </w:rPr>
        <w:t>，教师满意度</w:t>
      </w:r>
      <w:r>
        <w:rPr>
          <w:rFonts w:hint="eastAsia" w:ascii="仿宋_GB2312" w:eastAsia="仿宋_GB2312"/>
          <w:sz w:val="32"/>
          <w:szCs w:val="32"/>
        </w:rPr>
        <w:t>达到</w:t>
      </w:r>
      <w:r>
        <w:rPr>
          <w:rFonts w:hint="eastAsia" w:ascii="仿宋_GB2312" w:eastAsia="仿宋_GB2312"/>
          <w:sz w:val="32"/>
          <w:szCs w:val="32"/>
          <w:lang w:val="en-US" w:eastAsia="zh-CN"/>
        </w:rPr>
        <w:t>92</w:t>
      </w:r>
      <w:r>
        <w:rPr>
          <w:rFonts w:hint="eastAsia" w:ascii="仿宋_GB2312" w:eastAsia="仿宋_GB2312"/>
          <w:sz w:val="32"/>
          <w:szCs w:val="32"/>
        </w:rPr>
        <w:t>%</w:t>
      </w:r>
      <w:r>
        <w:rPr>
          <w:rFonts w:hint="eastAsia" w:ascii="仿宋_GB2312" w:eastAsia="仿宋_GB2312"/>
          <w:sz w:val="32"/>
          <w:szCs w:val="32"/>
          <w:lang w:eastAsia="zh-CN"/>
        </w:rPr>
        <w:t>，学生满意度</w:t>
      </w:r>
      <w:r>
        <w:rPr>
          <w:rFonts w:hint="eastAsia" w:ascii="仿宋_GB2312" w:eastAsia="仿宋_GB2312"/>
          <w:sz w:val="32"/>
          <w:szCs w:val="32"/>
        </w:rPr>
        <w:t>达到</w:t>
      </w:r>
      <w:r>
        <w:rPr>
          <w:rFonts w:hint="eastAsia" w:ascii="仿宋_GB2312" w:eastAsia="仿宋_GB2312"/>
          <w:sz w:val="32"/>
          <w:szCs w:val="32"/>
          <w:lang w:val="en-US" w:eastAsia="zh-CN"/>
        </w:rPr>
        <w:t>94</w:t>
      </w:r>
      <w:r>
        <w:rPr>
          <w:rFonts w:hint="eastAsia" w:ascii="仿宋_GB2312" w:eastAsia="仿宋_GB2312"/>
          <w:sz w:val="32"/>
          <w:szCs w:val="32"/>
        </w:rPr>
        <w:t>%</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color w:val="auto"/>
          <w:sz w:val="32"/>
          <w:szCs w:val="32"/>
          <w:highlight w:val="none"/>
        </w:rPr>
        <w:t>三、偏离绩效目标的原因和下一步</w:t>
      </w:r>
      <w:r>
        <w:rPr>
          <w:rFonts w:hint="eastAsia" w:ascii="黑体" w:hAnsi="黑体" w:eastAsia="黑体" w:cs="黑体"/>
          <w:bCs/>
          <w:color w:val="auto"/>
          <w:sz w:val="32"/>
          <w:szCs w:val="32"/>
          <w:highlight w:val="none"/>
        </w:rPr>
        <w:t>改进措施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sz w:val="32"/>
          <w:szCs w:val="32"/>
          <w:lang w:val="en-US" w:eastAsia="zh-CN"/>
        </w:rPr>
      </w:pPr>
      <w:r>
        <w:rPr>
          <w:rFonts w:hint="eastAsia" w:ascii="楷体_GB2312" w:hAnsi="楷体_GB2312" w:eastAsia="楷体_GB2312" w:cs="楷体_GB2312"/>
          <w:color w:val="auto"/>
          <w:sz w:val="32"/>
          <w:szCs w:val="32"/>
          <w:highlight w:val="none"/>
          <w:lang w:val="en-US" w:eastAsia="zh-CN"/>
        </w:rPr>
        <w:t>（一）存在问题。</w:t>
      </w:r>
      <w:r>
        <w:rPr>
          <w:rFonts w:hint="eastAsia" w:ascii="仿宋_GB2312" w:hAnsi="仿宋_GB2312" w:cs="仿宋_GB2312"/>
          <w:bCs/>
          <w:color w:val="auto"/>
          <w:sz w:val="32"/>
          <w:szCs w:val="32"/>
          <w:lang w:val="en-US" w:eastAsia="zh-CN"/>
        </w:rPr>
        <w:t>一是专</w:t>
      </w:r>
      <w:r>
        <w:rPr>
          <w:rFonts w:hint="eastAsia" w:ascii="仿宋_GB2312"/>
          <w:color w:val="auto"/>
          <w:sz w:val="32"/>
          <w:szCs w:val="32"/>
          <w:highlight w:val="none"/>
          <w:lang w:val="en-US" w:eastAsia="zh-CN"/>
        </w:rPr>
        <w:t>项资金整体支出进度较慢。</w:t>
      </w:r>
      <w:r>
        <w:rPr>
          <w:rFonts w:hint="eastAsia" w:ascii="仿宋_GB2312" w:hAnsi="仿宋_GB2312" w:eastAsia="仿宋_GB2312" w:cs="仿宋_GB2312"/>
          <w:color w:val="auto"/>
          <w:sz w:val="32"/>
          <w:szCs w:val="32"/>
          <w:highlight w:val="none"/>
          <w:lang w:eastAsia="zh-CN"/>
        </w:rPr>
        <w:t>由于</w:t>
      </w:r>
      <w:r>
        <w:rPr>
          <w:rFonts w:hint="eastAsia" w:ascii="仿宋_GB2312" w:hAnsi="仿宋_GB2312" w:cs="仿宋_GB2312"/>
          <w:bCs/>
          <w:color w:val="auto"/>
          <w:sz w:val="32"/>
          <w:szCs w:val="32"/>
          <w:lang w:val="en-US" w:eastAsia="zh-CN"/>
        </w:rPr>
        <w:t>部分项目论证时间较长，下半年实施，采购程序未完成；部分项目建设周期较长，年末结账时未到履约验收阶段，未形成实际支出。 二是中国特色高水平高职学校和专业建设计划任务完成进度94%。由于职业学校校企共同申报了伊春市于海龙高炉炼铁技能大师市级工作室，未完成省级申报；对企业职工培训量过少；国际交流与合作没有实质性开展交流与合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lang w:val="en" w:eastAsia="zh-CN"/>
        </w:rPr>
      </w:pPr>
      <w:r>
        <w:rPr>
          <w:rFonts w:hint="eastAsia" w:ascii="楷体_GB2312" w:hAnsi="楷体_GB2312" w:eastAsia="楷体_GB2312" w:cs="楷体_GB2312"/>
          <w:b w:val="0"/>
          <w:bCs w:val="0"/>
          <w:color w:val="auto"/>
          <w:sz w:val="32"/>
          <w:szCs w:val="32"/>
          <w:highlight w:val="none"/>
          <w:lang w:eastAsia="zh-CN"/>
        </w:rPr>
        <w:t>（二）下一步改进措施。</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市教育局将督促各校尽快办理项目各项手续，推进项目建设进度，加快资金支付，使专项资金尽快产生使用效益，确保专项资金绩效目标顺利完成</w:t>
      </w:r>
      <w:r>
        <w:rPr>
          <w:rFonts w:hint="eastAsia" w:ascii="仿宋_GB2312" w:hAnsi="仿宋_GB2312" w:eastAsia="仿宋_GB2312" w:cs="仿宋_GB2312"/>
          <w:color w:val="auto"/>
          <w:sz w:val="32"/>
          <w:szCs w:val="32"/>
          <w:lang w:eastAsia="zh-CN"/>
        </w:rPr>
        <w:t>。</w:t>
      </w:r>
      <w:r>
        <w:rPr>
          <w:rFonts w:hint="eastAsia" w:ascii="仿宋_GB2312" w:hAnsi="仿宋_GB2312" w:cs="仿宋_GB2312"/>
          <w:bCs/>
          <w:color w:val="auto"/>
          <w:sz w:val="32"/>
          <w:szCs w:val="32"/>
          <w:lang w:val="en-US" w:eastAsia="zh-CN"/>
        </w:rPr>
        <w:t xml:space="preserve">二是督导职业学校依据人社部门申报通知完成省级大师工作室申报，提高对企业职工的培训次数和人数，推进国际交流与合作任务。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rPr>
        <w:t>根据绩效评价结果，反映出专项资金使用管理过程中的问题，仍需进一步细化和明确。通过本项目的绩效评价工作，总结出了一些项目绩效管理经验，对于以后相似项目的管理工作起到一定的借鉴作用。</w:t>
      </w:r>
      <w:r>
        <w:rPr>
          <w:rFonts w:hint="eastAsia" w:ascii="仿宋_GB2312" w:hAnsi="仿宋_GB2312" w:cs="仿宋_GB2312"/>
          <w:bCs/>
          <w:color w:val="auto"/>
          <w:sz w:val="32"/>
          <w:szCs w:val="32"/>
          <w:lang w:eastAsia="zh-CN"/>
        </w:rPr>
        <w:t>我市将按照有关要求将全部自评结果向社会公开，接受社会监督。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color w:val="auto"/>
          <w:sz w:val="32"/>
          <w:szCs w:val="32"/>
        </w:rPr>
      </w:pPr>
      <w:bookmarkStart w:id="0" w:name="_GoBack"/>
      <w:bookmarkEnd w:id="0"/>
    </w:p>
    <w:sectPr>
      <w:footerReference r:id="rId3" w:type="default"/>
      <w:pgSz w:w="11906" w:h="16838"/>
      <w:pgMar w:top="1440" w:right="1531" w:bottom="1440" w:left="1531"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B4F43"/>
    <w:multiLevelType w:val="singleLevel"/>
    <w:tmpl w:val="8A6B4F43"/>
    <w:lvl w:ilvl="0" w:tentative="0">
      <w:start w:val="2"/>
      <w:numFmt w:val="chineseCounting"/>
      <w:suff w:val="nothing"/>
      <w:lvlText w:val="%1、"/>
      <w:lvlJc w:val="left"/>
      <w:rPr>
        <w:rFonts w:hint="eastAsia"/>
      </w:rPr>
    </w:lvl>
  </w:abstractNum>
  <w:abstractNum w:abstractNumId="1">
    <w:nsid w:val="F77F1C04"/>
    <w:multiLevelType w:val="singleLevel"/>
    <w:tmpl w:val="F77F1C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50"/>
  <w:drawingGridVerticalSpacing w:val="58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04C57"/>
    <w:rsid w:val="000101E1"/>
    <w:rsid w:val="00051710"/>
    <w:rsid w:val="00070325"/>
    <w:rsid w:val="000732DA"/>
    <w:rsid w:val="00075CDC"/>
    <w:rsid w:val="0007732C"/>
    <w:rsid w:val="0009004D"/>
    <w:rsid w:val="00091D53"/>
    <w:rsid w:val="000A0A8C"/>
    <w:rsid w:val="000B1464"/>
    <w:rsid w:val="000B1E8F"/>
    <w:rsid w:val="000C74AC"/>
    <w:rsid w:val="000D4FCB"/>
    <w:rsid w:val="000E00B9"/>
    <w:rsid w:val="000F7513"/>
    <w:rsid w:val="00103D16"/>
    <w:rsid w:val="00123199"/>
    <w:rsid w:val="001401C1"/>
    <w:rsid w:val="00164D84"/>
    <w:rsid w:val="001659A4"/>
    <w:rsid w:val="001820EF"/>
    <w:rsid w:val="00183EA5"/>
    <w:rsid w:val="001878F2"/>
    <w:rsid w:val="001C2325"/>
    <w:rsid w:val="001D3A8D"/>
    <w:rsid w:val="001D7AA7"/>
    <w:rsid w:val="0021024A"/>
    <w:rsid w:val="002146D4"/>
    <w:rsid w:val="00214EFA"/>
    <w:rsid w:val="00223448"/>
    <w:rsid w:val="0022356A"/>
    <w:rsid w:val="002332FA"/>
    <w:rsid w:val="00237C6A"/>
    <w:rsid w:val="00240D24"/>
    <w:rsid w:val="00246907"/>
    <w:rsid w:val="00250053"/>
    <w:rsid w:val="00253EDA"/>
    <w:rsid w:val="00272445"/>
    <w:rsid w:val="00277560"/>
    <w:rsid w:val="0028029C"/>
    <w:rsid w:val="002B13A9"/>
    <w:rsid w:val="002B14BF"/>
    <w:rsid w:val="002B561E"/>
    <w:rsid w:val="002C109D"/>
    <w:rsid w:val="002E3DD0"/>
    <w:rsid w:val="002E6D8D"/>
    <w:rsid w:val="002F6705"/>
    <w:rsid w:val="003002AC"/>
    <w:rsid w:val="00301FC0"/>
    <w:rsid w:val="00307EB3"/>
    <w:rsid w:val="0031231E"/>
    <w:rsid w:val="00312DD0"/>
    <w:rsid w:val="0031620A"/>
    <w:rsid w:val="003173F7"/>
    <w:rsid w:val="0033401E"/>
    <w:rsid w:val="00336C60"/>
    <w:rsid w:val="0035261B"/>
    <w:rsid w:val="00363E46"/>
    <w:rsid w:val="00387DD5"/>
    <w:rsid w:val="003A0552"/>
    <w:rsid w:val="003B1C3A"/>
    <w:rsid w:val="003C6374"/>
    <w:rsid w:val="003E690D"/>
    <w:rsid w:val="00413958"/>
    <w:rsid w:val="00415CB5"/>
    <w:rsid w:val="00457ECB"/>
    <w:rsid w:val="004621AD"/>
    <w:rsid w:val="00493012"/>
    <w:rsid w:val="00493686"/>
    <w:rsid w:val="0049688D"/>
    <w:rsid w:val="004B1A79"/>
    <w:rsid w:val="004B1C24"/>
    <w:rsid w:val="004B40CE"/>
    <w:rsid w:val="004D4804"/>
    <w:rsid w:val="004E0045"/>
    <w:rsid w:val="00510E8C"/>
    <w:rsid w:val="00511DAB"/>
    <w:rsid w:val="0053257D"/>
    <w:rsid w:val="00537A01"/>
    <w:rsid w:val="00537A15"/>
    <w:rsid w:val="005409F0"/>
    <w:rsid w:val="005472AF"/>
    <w:rsid w:val="00551819"/>
    <w:rsid w:val="00552314"/>
    <w:rsid w:val="005548B5"/>
    <w:rsid w:val="005572EA"/>
    <w:rsid w:val="00584373"/>
    <w:rsid w:val="005A6E47"/>
    <w:rsid w:val="005B1B66"/>
    <w:rsid w:val="005D364D"/>
    <w:rsid w:val="005D3AE1"/>
    <w:rsid w:val="005D50A2"/>
    <w:rsid w:val="005D7CC3"/>
    <w:rsid w:val="005E4E6A"/>
    <w:rsid w:val="0064274E"/>
    <w:rsid w:val="00665185"/>
    <w:rsid w:val="00667E6C"/>
    <w:rsid w:val="00676278"/>
    <w:rsid w:val="006A7190"/>
    <w:rsid w:val="006D53AF"/>
    <w:rsid w:val="006D72B7"/>
    <w:rsid w:val="00707880"/>
    <w:rsid w:val="00724A6B"/>
    <w:rsid w:val="00744DA0"/>
    <w:rsid w:val="0074646B"/>
    <w:rsid w:val="00747B58"/>
    <w:rsid w:val="00754C4B"/>
    <w:rsid w:val="0076736A"/>
    <w:rsid w:val="00786849"/>
    <w:rsid w:val="00790CBC"/>
    <w:rsid w:val="0079202A"/>
    <w:rsid w:val="007A4DAB"/>
    <w:rsid w:val="007B5F05"/>
    <w:rsid w:val="007D08A3"/>
    <w:rsid w:val="007F1502"/>
    <w:rsid w:val="007F6133"/>
    <w:rsid w:val="008118ED"/>
    <w:rsid w:val="00815A90"/>
    <w:rsid w:val="008B0C02"/>
    <w:rsid w:val="008C22CD"/>
    <w:rsid w:val="008C720D"/>
    <w:rsid w:val="008C7E8C"/>
    <w:rsid w:val="008E3484"/>
    <w:rsid w:val="008E69BB"/>
    <w:rsid w:val="008F483D"/>
    <w:rsid w:val="00905BC3"/>
    <w:rsid w:val="009061B6"/>
    <w:rsid w:val="00943757"/>
    <w:rsid w:val="00944A15"/>
    <w:rsid w:val="009472F6"/>
    <w:rsid w:val="009522BE"/>
    <w:rsid w:val="00996A1E"/>
    <w:rsid w:val="009A4ECF"/>
    <w:rsid w:val="009A7935"/>
    <w:rsid w:val="009B399F"/>
    <w:rsid w:val="009C0019"/>
    <w:rsid w:val="009E2483"/>
    <w:rsid w:val="009E2673"/>
    <w:rsid w:val="009E5370"/>
    <w:rsid w:val="00A03AF7"/>
    <w:rsid w:val="00A05DBE"/>
    <w:rsid w:val="00A1203A"/>
    <w:rsid w:val="00A25EA0"/>
    <w:rsid w:val="00A707DB"/>
    <w:rsid w:val="00A73076"/>
    <w:rsid w:val="00A74B1C"/>
    <w:rsid w:val="00AA3B3D"/>
    <w:rsid w:val="00AB0B15"/>
    <w:rsid w:val="00AC2CA7"/>
    <w:rsid w:val="00AC7C12"/>
    <w:rsid w:val="00AE52CE"/>
    <w:rsid w:val="00AE6CA7"/>
    <w:rsid w:val="00AF1A77"/>
    <w:rsid w:val="00AF42BC"/>
    <w:rsid w:val="00B22CBB"/>
    <w:rsid w:val="00B350EA"/>
    <w:rsid w:val="00B3587C"/>
    <w:rsid w:val="00B40A00"/>
    <w:rsid w:val="00B6263F"/>
    <w:rsid w:val="00B71CA3"/>
    <w:rsid w:val="00B738AA"/>
    <w:rsid w:val="00BB57D5"/>
    <w:rsid w:val="00BB5E41"/>
    <w:rsid w:val="00BC22F5"/>
    <w:rsid w:val="00BE4ED9"/>
    <w:rsid w:val="00BE58CF"/>
    <w:rsid w:val="00BF6DA1"/>
    <w:rsid w:val="00C112A3"/>
    <w:rsid w:val="00C1177E"/>
    <w:rsid w:val="00C41F39"/>
    <w:rsid w:val="00C42FC1"/>
    <w:rsid w:val="00C56741"/>
    <w:rsid w:val="00C63310"/>
    <w:rsid w:val="00C90A5F"/>
    <w:rsid w:val="00CA1B94"/>
    <w:rsid w:val="00CA3342"/>
    <w:rsid w:val="00CA6616"/>
    <w:rsid w:val="00CB28C3"/>
    <w:rsid w:val="00CB57B0"/>
    <w:rsid w:val="00CC302A"/>
    <w:rsid w:val="00CE0419"/>
    <w:rsid w:val="00D1215A"/>
    <w:rsid w:val="00D126A9"/>
    <w:rsid w:val="00D16A96"/>
    <w:rsid w:val="00D215EC"/>
    <w:rsid w:val="00D43B47"/>
    <w:rsid w:val="00D57870"/>
    <w:rsid w:val="00D63908"/>
    <w:rsid w:val="00DB44C6"/>
    <w:rsid w:val="00DB4F33"/>
    <w:rsid w:val="00DB5E1D"/>
    <w:rsid w:val="00DC279B"/>
    <w:rsid w:val="00DC6AA1"/>
    <w:rsid w:val="00DD3301"/>
    <w:rsid w:val="00DE4A4A"/>
    <w:rsid w:val="00DF26D0"/>
    <w:rsid w:val="00E02D03"/>
    <w:rsid w:val="00E03A12"/>
    <w:rsid w:val="00E1585F"/>
    <w:rsid w:val="00E1715D"/>
    <w:rsid w:val="00E2447D"/>
    <w:rsid w:val="00E33E01"/>
    <w:rsid w:val="00E4332E"/>
    <w:rsid w:val="00E47500"/>
    <w:rsid w:val="00E47AA7"/>
    <w:rsid w:val="00E5642D"/>
    <w:rsid w:val="00E76E17"/>
    <w:rsid w:val="00E9088C"/>
    <w:rsid w:val="00E97F32"/>
    <w:rsid w:val="00EE5963"/>
    <w:rsid w:val="00F0705E"/>
    <w:rsid w:val="00F16999"/>
    <w:rsid w:val="00F33609"/>
    <w:rsid w:val="00F3792E"/>
    <w:rsid w:val="00F45D2F"/>
    <w:rsid w:val="00F55825"/>
    <w:rsid w:val="00F56CB2"/>
    <w:rsid w:val="00F57F82"/>
    <w:rsid w:val="00F64782"/>
    <w:rsid w:val="00F64D03"/>
    <w:rsid w:val="00F66296"/>
    <w:rsid w:val="00F70AA6"/>
    <w:rsid w:val="00F7434A"/>
    <w:rsid w:val="00F7734B"/>
    <w:rsid w:val="00F85E78"/>
    <w:rsid w:val="00F92394"/>
    <w:rsid w:val="00F9299F"/>
    <w:rsid w:val="00FA1855"/>
    <w:rsid w:val="00FA357A"/>
    <w:rsid w:val="00FA5702"/>
    <w:rsid w:val="00FB07AC"/>
    <w:rsid w:val="00FB165E"/>
    <w:rsid w:val="00FD1BC2"/>
    <w:rsid w:val="00FD4C8A"/>
    <w:rsid w:val="00FD5CB6"/>
    <w:rsid w:val="01F25E1D"/>
    <w:rsid w:val="02B83D2D"/>
    <w:rsid w:val="037D0BC8"/>
    <w:rsid w:val="04E91E33"/>
    <w:rsid w:val="0845082D"/>
    <w:rsid w:val="09E965F2"/>
    <w:rsid w:val="0B6B2B68"/>
    <w:rsid w:val="0C855104"/>
    <w:rsid w:val="0CAB755A"/>
    <w:rsid w:val="0DF56B40"/>
    <w:rsid w:val="10B7AFB5"/>
    <w:rsid w:val="139840D3"/>
    <w:rsid w:val="13E7E4A7"/>
    <w:rsid w:val="143E091F"/>
    <w:rsid w:val="14865FC8"/>
    <w:rsid w:val="150C2DB0"/>
    <w:rsid w:val="1E1F181E"/>
    <w:rsid w:val="1E761F05"/>
    <w:rsid w:val="1E99CB45"/>
    <w:rsid w:val="1F7F1776"/>
    <w:rsid w:val="1FB91857"/>
    <w:rsid w:val="1FC7205C"/>
    <w:rsid w:val="1FDD22BF"/>
    <w:rsid w:val="1FDD9808"/>
    <w:rsid w:val="227F8594"/>
    <w:rsid w:val="228B3D05"/>
    <w:rsid w:val="234E3484"/>
    <w:rsid w:val="24854A6F"/>
    <w:rsid w:val="248F0FBC"/>
    <w:rsid w:val="29A77D35"/>
    <w:rsid w:val="2A251272"/>
    <w:rsid w:val="2BE543ED"/>
    <w:rsid w:val="2CFD280D"/>
    <w:rsid w:val="2FAFC91E"/>
    <w:rsid w:val="2FBB008E"/>
    <w:rsid w:val="2FFFB60D"/>
    <w:rsid w:val="3144672D"/>
    <w:rsid w:val="315E1F83"/>
    <w:rsid w:val="32B93997"/>
    <w:rsid w:val="33771BCD"/>
    <w:rsid w:val="33923FE8"/>
    <w:rsid w:val="34CC21D4"/>
    <w:rsid w:val="36AC64D9"/>
    <w:rsid w:val="377F022A"/>
    <w:rsid w:val="38EF7AD8"/>
    <w:rsid w:val="397B306E"/>
    <w:rsid w:val="3BBD486F"/>
    <w:rsid w:val="3DD9FEBF"/>
    <w:rsid w:val="3DFB19B8"/>
    <w:rsid w:val="3E1672E6"/>
    <w:rsid w:val="3E9DBDD0"/>
    <w:rsid w:val="3FDBE91F"/>
    <w:rsid w:val="3FDF96F1"/>
    <w:rsid w:val="3FEFEDB5"/>
    <w:rsid w:val="3FF718F7"/>
    <w:rsid w:val="3FFF2707"/>
    <w:rsid w:val="3FFF49E8"/>
    <w:rsid w:val="415F08D8"/>
    <w:rsid w:val="41FEC055"/>
    <w:rsid w:val="44E2230F"/>
    <w:rsid w:val="44F90771"/>
    <w:rsid w:val="476DB58F"/>
    <w:rsid w:val="48B51347"/>
    <w:rsid w:val="4A55216A"/>
    <w:rsid w:val="4BDF18E5"/>
    <w:rsid w:val="4F7A8E96"/>
    <w:rsid w:val="4FE0696A"/>
    <w:rsid w:val="4FFF9047"/>
    <w:rsid w:val="503B0653"/>
    <w:rsid w:val="50752228"/>
    <w:rsid w:val="509A3020"/>
    <w:rsid w:val="51D87DC2"/>
    <w:rsid w:val="51FED7AB"/>
    <w:rsid w:val="55673508"/>
    <w:rsid w:val="56D70B4A"/>
    <w:rsid w:val="56FB427F"/>
    <w:rsid w:val="57AFD401"/>
    <w:rsid w:val="57D5489F"/>
    <w:rsid w:val="57FE159E"/>
    <w:rsid w:val="59595A6F"/>
    <w:rsid w:val="599330CA"/>
    <w:rsid w:val="5ABC341F"/>
    <w:rsid w:val="5ABC6BE1"/>
    <w:rsid w:val="5BF7439D"/>
    <w:rsid w:val="5D8D2060"/>
    <w:rsid w:val="5D9B37B3"/>
    <w:rsid w:val="5EBFA547"/>
    <w:rsid w:val="5ECF3E96"/>
    <w:rsid w:val="5EFDCD41"/>
    <w:rsid w:val="5F9F46C8"/>
    <w:rsid w:val="5FEF9FE6"/>
    <w:rsid w:val="5FFBE5D5"/>
    <w:rsid w:val="5FFC3538"/>
    <w:rsid w:val="60D5009F"/>
    <w:rsid w:val="626C553A"/>
    <w:rsid w:val="62F8C213"/>
    <w:rsid w:val="63D76876"/>
    <w:rsid w:val="63EB7DA5"/>
    <w:rsid w:val="660721C9"/>
    <w:rsid w:val="661E6C75"/>
    <w:rsid w:val="67B9A67F"/>
    <w:rsid w:val="67D68AA6"/>
    <w:rsid w:val="67F75FF5"/>
    <w:rsid w:val="681D4831"/>
    <w:rsid w:val="692E4B19"/>
    <w:rsid w:val="69513EF7"/>
    <w:rsid w:val="6AFB0506"/>
    <w:rsid w:val="6B0E346E"/>
    <w:rsid w:val="6B101F7E"/>
    <w:rsid w:val="6B3D71E4"/>
    <w:rsid w:val="6B7FDAA0"/>
    <w:rsid w:val="6BCEEF39"/>
    <w:rsid w:val="6BF3256F"/>
    <w:rsid w:val="6C7DE816"/>
    <w:rsid w:val="6CB4FF88"/>
    <w:rsid w:val="6CE7018A"/>
    <w:rsid w:val="6DEFDAA6"/>
    <w:rsid w:val="6DFBDC4E"/>
    <w:rsid w:val="6DFF0376"/>
    <w:rsid w:val="6E3E3F2D"/>
    <w:rsid w:val="6EBFEC90"/>
    <w:rsid w:val="6ED527E1"/>
    <w:rsid w:val="6EE508A0"/>
    <w:rsid w:val="6EE76168"/>
    <w:rsid w:val="6F7B3BCA"/>
    <w:rsid w:val="6FB79119"/>
    <w:rsid w:val="6FBB3880"/>
    <w:rsid w:val="6FF60AFE"/>
    <w:rsid w:val="70BB7649"/>
    <w:rsid w:val="715B2F02"/>
    <w:rsid w:val="717610AD"/>
    <w:rsid w:val="71CD74BD"/>
    <w:rsid w:val="73477135"/>
    <w:rsid w:val="735B9055"/>
    <w:rsid w:val="737FEFE8"/>
    <w:rsid w:val="74B6D2AB"/>
    <w:rsid w:val="74BF8D22"/>
    <w:rsid w:val="76A548F2"/>
    <w:rsid w:val="76BBBEE0"/>
    <w:rsid w:val="76EF83FD"/>
    <w:rsid w:val="772F0380"/>
    <w:rsid w:val="77374336"/>
    <w:rsid w:val="7765772E"/>
    <w:rsid w:val="777FCDED"/>
    <w:rsid w:val="77867685"/>
    <w:rsid w:val="77EE5F0E"/>
    <w:rsid w:val="77EF55F1"/>
    <w:rsid w:val="77F3B9EC"/>
    <w:rsid w:val="781F36B6"/>
    <w:rsid w:val="790627AD"/>
    <w:rsid w:val="794E30CD"/>
    <w:rsid w:val="79FF281D"/>
    <w:rsid w:val="7ABF3674"/>
    <w:rsid w:val="7ADC59FA"/>
    <w:rsid w:val="7B1B3E90"/>
    <w:rsid w:val="7B77A4D8"/>
    <w:rsid w:val="7BEE5B0E"/>
    <w:rsid w:val="7BFF6D9A"/>
    <w:rsid w:val="7C3E6DF1"/>
    <w:rsid w:val="7C941168"/>
    <w:rsid w:val="7CD66560"/>
    <w:rsid w:val="7D37CDCA"/>
    <w:rsid w:val="7D7D3185"/>
    <w:rsid w:val="7DBFDBBF"/>
    <w:rsid w:val="7DDD794F"/>
    <w:rsid w:val="7DFF7FDA"/>
    <w:rsid w:val="7E0A29AF"/>
    <w:rsid w:val="7E3D7CF5"/>
    <w:rsid w:val="7EFBDB40"/>
    <w:rsid w:val="7EFBF611"/>
    <w:rsid w:val="7EFFC9CB"/>
    <w:rsid w:val="7F4F4884"/>
    <w:rsid w:val="7F6F70FF"/>
    <w:rsid w:val="7F7D58EC"/>
    <w:rsid w:val="7FAC3DEB"/>
    <w:rsid w:val="7FE2F345"/>
    <w:rsid w:val="7FE70919"/>
    <w:rsid w:val="7FF462A5"/>
    <w:rsid w:val="7FF6B3C4"/>
    <w:rsid w:val="7FFB712A"/>
    <w:rsid w:val="7FFE8979"/>
    <w:rsid w:val="7FFF0722"/>
    <w:rsid w:val="7FFF42C7"/>
    <w:rsid w:val="897753D5"/>
    <w:rsid w:val="8FDA1FCF"/>
    <w:rsid w:val="947F3682"/>
    <w:rsid w:val="9BE7D745"/>
    <w:rsid w:val="9D4B5CFF"/>
    <w:rsid w:val="9FCD9817"/>
    <w:rsid w:val="9FEFFEB9"/>
    <w:rsid w:val="AE9F51B1"/>
    <w:rsid w:val="AEFFC1FB"/>
    <w:rsid w:val="AFDF396B"/>
    <w:rsid w:val="AFF7AD24"/>
    <w:rsid w:val="AFFF19DC"/>
    <w:rsid w:val="B2BC0196"/>
    <w:rsid w:val="B7FED8D4"/>
    <w:rsid w:val="B8DFD643"/>
    <w:rsid w:val="BA7B23C6"/>
    <w:rsid w:val="BAEBB081"/>
    <w:rsid w:val="BB7DDE45"/>
    <w:rsid w:val="BC6FA682"/>
    <w:rsid w:val="BDFD265D"/>
    <w:rsid w:val="BDFE1DD6"/>
    <w:rsid w:val="BDFE7080"/>
    <w:rsid w:val="BF75A5DC"/>
    <w:rsid w:val="BF7FE4AE"/>
    <w:rsid w:val="BFDEAA4E"/>
    <w:rsid w:val="CAFD9AFC"/>
    <w:rsid w:val="CFF724BD"/>
    <w:rsid w:val="D58DB1AA"/>
    <w:rsid w:val="D6B6D3F6"/>
    <w:rsid w:val="D8EE3796"/>
    <w:rsid w:val="D91FDE50"/>
    <w:rsid w:val="DBFF02F0"/>
    <w:rsid w:val="DFBF3370"/>
    <w:rsid w:val="DFFF078E"/>
    <w:rsid w:val="DFFF8435"/>
    <w:rsid w:val="E0BFA811"/>
    <w:rsid w:val="E3EACBBC"/>
    <w:rsid w:val="E4A7364F"/>
    <w:rsid w:val="E64F4A40"/>
    <w:rsid w:val="E7FF4889"/>
    <w:rsid w:val="EBB1FD2B"/>
    <w:rsid w:val="EBBAF937"/>
    <w:rsid w:val="EBEF64EB"/>
    <w:rsid w:val="EBFA19A2"/>
    <w:rsid w:val="EC7FC785"/>
    <w:rsid w:val="EECFE621"/>
    <w:rsid w:val="EF7E4D56"/>
    <w:rsid w:val="EFD5E9A1"/>
    <w:rsid w:val="EFE2C134"/>
    <w:rsid w:val="F1F3EA9C"/>
    <w:rsid w:val="F2AA99AC"/>
    <w:rsid w:val="F37839B0"/>
    <w:rsid w:val="F4EC8210"/>
    <w:rsid w:val="F4FF89E9"/>
    <w:rsid w:val="F5558598"/>
    <w:rsid w:val="F56DCA87"/>
    <w:rsid w:val="F5AF76FC"/>
    <w:rsid w:val="F67B74E1"/>
    <w:rsid w:val="F6BE42FB"/>
    <w:rsid w:val="F7BD88C3"/>
    <w:rsid w:val="F7E75ED3"/>
    <w:rsid w:val="F7FE7FD9"/>
    <w:rsid w:val="F9DF7BDB"/>
    <w:rsid w:val="F9FD2219"/>
    <w:rsid w:val="FA4D7860"/>
    <w:rsid w:val="FAFD45DF"/>
    <w:rsid w:val="FAFF9644"/>
    <w:rsid w:val="FAFFBCB3"/>
    <w:rsid w:val="FB778D64"/>
    <w:rsid w:val="FBDEE705"/>
    <w:rsid w:val="FBFFA594"/>
    <w:rsid w:val="FDD6876F"/>
    <w:rsid w:val="FE734873"/>
    <w:rsid w:val="FE951B86"/>
    <w:rsid w:val="FF7620CF"/>
    <w:rsid w:val="FF7A6752"/>
    <w:rsid w:val="FF7BDBEB"/>
    <w:rsid w:val="FF7F7B07"/>
    <w:rsid w:val="FFBE72EE"/>
    <w:rsid w:val="FFBF6F21"/>
    <w:rsid w:val="FFCF659E"/>
    <w:rsid w:val="FFD3A761"/>
    <w:rsid w:val="FFDE5689"/>
    <w:rsid w:val="FFDF16A2"/>
    <w:rsid w:val="FFE6CC9A"/>
    <w:rsid w:val="FFE722FA"/>
    <w:rsid w:val="FFEE83B1"/>
    <w:rsid w:val="FFEE8756"/>
    <w:rsid w:val="FFEF9FB4"/>
    <w:rsid w:val="FFF584A1"/>
    <w:rsid w:val="FFF6C265"/>
    <w:rsid w:val="FFFA6A55"/>
    <w:rsid w:val="FFFD6BEB"/>
    <w:rsid w:val="FFFD8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页脚 Char"/>
    <w:basedOn w:val="7"/>
    <w:link w:val="3"/>
    <w:qFormat/>
    <w:uiPriority w:val="0"/>
    <w:rPr>
      <w:rFonts w:eastAsia="仿宋_GB2312"/>
      <w:kern w:val="2"/>
      <w:sz w:val="18"/>
      <w:szCs w:val="18"/>
    </w:rPr>
  </w:style>
  <w:style w:type="character" w:customStyle="1" w:styleId="9">
    <w:name w:val="页眉 Char"/>
    <w:basedOn w:val="7"/>
    <w:link w:val="4"/>
    <w:qFormat/>
    <w:uiPriority w:val="0"/>
    <w:rPr>
      <w:rFonts w:eastAsia="仿宋_GB2312"/>
      <w:kern w:val="2"/>
      <w:sz w:val="18"/>
      <w:szCs w:val="18"/>
    </w:rPr>
  </w:style>
  <w:style w:type="character" w:customStyle="1" w:styleId="10">
    <w:name w:val="批注框文本 Char"/>
    <w:basedOn w:val="7"/>
    <w:link w:val="2"/>
    <w:qFormat/>
    <w:uiPriority w:val="0"/>
    <w:rPr>
      <w:rFonts w:eastAsia="仿宋_GB2312"/>
      <w:kern w:val="2"/>
      <w:sz w:val="18"/>
      <w:szCs w:val="18"/>
    </w:rPr>
  </w:style>
  <w:style w:type="paragraph" w:customStyle="1" w:styleId="11">
    <w:name w:val="p0"/>
    <w:basedOn w:val="1"/>
    <w:qFormat/>
    <w:uiPriority w:val="0"/>
    <w:pPr>
      <w:widowControl/>
    </w:pPr>
    <w:rPr>
      <w:rFonts w:eastAsia="宋体"/>
      <w:kern w:val="0"/>
      <w:szCs w:val="30"/>
    </w:rPr>
  </w:style>
  <w:style w:type="paragraph" w:customStyle="1" w:styleId="12">
    <w:name w:val="闻政正文"/>
    <w:basedOn w:val="1"/>
    <w:qFormat/>
    <w:uiPriority w:val="0"/>
    <w:pPr>
      <w:spacing w:line="500" w:lineRule="exact"/>
      <w:ind w:firstLine="56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295</Words>
  <Characters>1686</Characters>
  <Lines>14</Lines>
  <Paragraphs>3</Paragraphs>
  <TotalTime>3</TotalTime>
  <ScaleCrop>false</ScaleCrop>
  <LinksUpToDate>false</LinksUpToDate>
  <CharactersWithSpaces>1978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2019-06-06T00:09:00Z</dcterms:created>
  <dc:creator>lhn</dc:creator>
  <cp:lastModifiedBy>uos</cp:lastModifiedBy>
  <cp:lastPrinted>2025-03-24T16:43:00Z</cp:lastPrinted>
  <dcterms:modified xsi:type="dcterms:W3CDTF">2025-08-05T09:03:13Z</dcterms:modified>
  <dc:title>财政支出绩效评价报告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EF7D199E5A1B474184AE34127243DE28</vt:lpwstr>
  </property>
</Properties>
</file>