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EF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</w:p>
    <w:p w14:paraId="77363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老旧营运货车报废更新补贴资金预申报流程操作指南</w:t>
      </w:r>
    </w:p>
    <w:p w14:paraId="566A0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7D0D3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1.系统进入。</w:t>
      </w:r>
    </w:p>
    <w:p w14:paraId="79C05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</w:pPr>
      <w:r>
        <w:drawing>
          <wp:inline distT="0" distB="0" distL="114300" distR="114300">
            <wp:extent cx="4588510" cy="2103755"/>
            <wp:effectExtent l="0" t="0" r="2540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8510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15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图：黑龙江省互联网道路运输便民政务服务系统首页</w:t>
      </w:r>
    </w:p>
    <w:p w14:paraId="1E4AA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  <w:t>打开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/>
        </w:rPr>
        <w:t>黑龙江省互联网道路运输便民政务服务系统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（https://yzgl.hljdlys.com:8001/），依次点击“系统登录”，“车辆报废更新补贴”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，跳转至系统登录页面。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目前，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黑龙江省互联网道路运输便民政务服务系统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仅支持电脑端。</w:t>
      </w:r>
    </w:p>
    <w:p w14:paraId="1B604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2.注册登录。</w:t>
      </w:r>
    </w:p>
    <w:p w14:paraId="437FC819">
      <w:pPr>
        <w:jc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drawing>
          <wp:inline distT="0" distB="0" distL="114300" distR="114300">
            <wp:extent cx="5264150" cy="2663190"/>
            <wp:effectExtent l="0" t="0" r="12700" b="38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7C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图：系统登录页面</w:t>
      </w:r>
    </w:p>
    <w:p w14:paraId="3386B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对于尚未注册账号的，请参考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界面中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提供下载的文件《用户注册操作手册》进行注册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，个体工商户与企业法人均可通过法人用户注册。已领用电子营业执照的用户，可通过“微信”或“支付宝”扫描二维码，点击“下载执照”登录。</w:t>
      </w:r>
    </w:p>
    <w:p w14:paraId="79AD4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输入账号和密码，滑动滑块完成验证后，点击“登录”按钮，完成登录。</w:t>
      </w:r>
    </w:p>
    <w:p w14:paraId="588B3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申请人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随时可以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进行注册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，请申请人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在预申报前完成注册，便于参与预申报。</w:t>
      </w:r>
    </w:p>
    <w:p w14:paraId="741C15F2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3.预申报操作。</w:t>
      </w:r>
    </w:p>
    <w:p w14:paraId="40DE97EA">
      <w:r>
        <w:drawing>
          <wp:inline distT="0" distB="0" distL="114300" distR="114300">
            <wp:extent cx="5272405" cy="2251075"/>
            <wp:effectExtent l="0" t="0" r="4445" b="158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9FC10">
      <w:pPr>
        <w:jc w:val="center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图：系统登录后默认页面</w:t>
      </w:r>
    </w:p>
    <w:p w14:paraId="3F1B925D"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第一步：成功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  <w:t>登录系统后，点击默认页面的“老旧营运货车报废更新资金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预申报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  <w:t>”按钮，进入信息填写页面。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输入要申请报废补贴的车牌号码和VIN码后，点击“预申报”按钮，进入预申报信息填写页面。（仅购置新能源城市冷链配送货车的，直接点击“预申报”按钮填写信息即可。）</w:t>
      </w:r>
    </w:p>
    <w:p w14:paraId="21A79209"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C21F526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2880" cy="2740660"/>
            <wp:effectExtent l="0" t="0" r="13970" b="254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CF0E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预申报信息填写</w:t>
      </w:r>
      <w:r>
        <w:rPr>
          <w:rFonts w:hint="eastAsia" w:ascii="仿宋" w:hAnsi="仿宋" w:eastAsia="仿宋" w:cs="仿宋"/>
          <w:sz w:val="24"/>
          <w:szCs w:val="24"/>
          <w:lang w:val="en-US"/>
        </w:rPr>
        <w:t>页面</w:t>
      </w:r>
    </w:p>
    <w:p w14:paraId="5FAFA12F"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第二步：按照实际情况填写拟报废车辆信息和新购车辆信息（填写信息一定要与实际一致）后，点击“提交”按钮。</w:t>
      </w:r>
    </w:p>
    <w:p w14:paraId="2306987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6055" cy="2733040"/>
            <wp:effectExtent l="0" t="0" r="10795" b="1016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5B1C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预申报信息填写成功</w:t>
      </w:r>
      <w:r>
        <w:rPr>
          <w:rFonts w:hint="eastAsia" w:ascii="仿宋" w:hAnsi="仿宋" w:eastAsia="仿宋" w:cs="仿宋"/>
          <w:sz w:val="24"/>
          <w:szCs w:val="24"/>
          <w:lang w:val="en-US"/>
        </w:rPr>
        <w:t>页面</w:t>
      </w:r>
    </w:p>
    <w:p w14:paraId="624D339E"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预申报信息填写完成，系统提示如图。</w:t>
      </w:r>
    </w:p>
    <w:p w14:paraId="4E1981F4"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第四步：预申报提交。</w:t>
      </w:r>
    </w:p>
    <w:p w14:paraId="00DD7B08">
      <w:pPr>
        <w:jc w:val="both"/>
      </w:pPr>
      <w:r>
        <w:drawing>
          <wp:inline distT="0" distB="0" distL="114300" distR="114300">
            <wp:extent cx="5271135" cy="2480945"/>
            <wp:effectExtent l="0" t="0" r="5715" b="14605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E319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图：预申报提交页面</w:t>
      </w:r>
    </w:p>
    <w:p w14:paraId="01352C94"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点击提交按钮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系统将按照预申报提交时间的先后顺序自动排序，并根据当期可用补贴资金额度提示预申报结果。</w:t>
      </w:r>
    </w:p>
    <w:p w14:paraId="1633201E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87448D7">
      <w:pPr>
        <w:ind w:firstLine="420" w:firstLineChars="200"/>
        <w:jc w:val="both"/>
        <w:rPr>
          <w:rFonts w:hint="eastAsia"/>
          <w:lang w:val="en-US" w:eastAsia="zh-CN"/>
        </w:rPr>
      </w:pPr>
    </w:p>
    <w:p w14:paraId="61946C63">
      <w:pPr>
        <w:jc w:val="both"/>
      </w:pPr>
      <w:r>
        <w:drawing>
          <wp:inline distT="0" distB="0" distL="114300" distR="114300">
            <wp:extent cx="5264150" cy="2722245"/>
            <wp:effectExtent l="0" t="0" r="1270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ED41">
      <w:pPr>
        <w:jc w:val="center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图：预申报成功页面</w:t>
      </w:r>
    </w:p>
    <w:p w14:paraId="1726722B">
      <w:pPr>
        <w:ind w:firstLine="64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预申报成功的，系统提示如图，可以进行老旧营运货车报废更新资金申请。</w:t>
      </w:r>
    </w:p>
    <w:p w14:paraId="3B9C69BE">
      <w:pPr>
        <w:jc w:val="both"/>
      </w:pPr>
      <w:r>
        <w:drawing>
          <wp:inline distT="0" distB="0" distL="114300" distR="114300">
            <wp:extent cx="5266055" cy="2676525"/>
            <wp:effectExtent l="0" t="0" r="1079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B1B02">
      <w:p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图：预申报失败页面</w:t>
      </w:r>
    </w:p>
    <w:p w14:paraId="5F1B242E">
      <w:pPr>
        <w:jc w:val="center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预申报失败的，系统提示如图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可参与下一周期预申报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 w14:paraId="01AF78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902774-C885-4533-8046-0515E6A4C6B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8003AA2-CEB8-4853-ADDE-9CD6497930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C217A68-580C-49F5-9BFB-329036E987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C3119"/>
    <w:rsid w:val="37A3DB57"/>
    <w:rsid w:val="3BF365C4"/>
    <w:rsid w:val="487F2F7D"/>
    <w:rsid w:val="640C3119"/>
    <w:rsid w:val="66A6A6B5"/>
    <w:rsid w:val="708F6619"/>
    <w:rsid w:val="71843C08"/>
    <w:rsid w:val="77515218"/>
    <w:rsid w:val="7BFFC693"/>
    <w:rsid w:val="7F319252"/>
    <w:rsid w:val="7FEBC507"/>
    <w:rsid w:val="EB7F3F0C"/>
    <w:rsid w:val="ECAAF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685</Words>
  <Characters>719</Characters>
  <Lines>0</Lines>
  <Paragraphs>0</Paragraphs>
  <TotalTime>0</TotalTime>
  <ScaleCrop>false</ScaleCrop>
  <LinksUpToDate>false</LinksUpToDate>
  <CharactersWithSpaces>723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2026-07-30T15:07:00Z</dcterms:created>
  <dc:creator>臧永胜</dc:creator>
  <cp:lastModifiedBy>绯叶</cp:lastModifiedBy>
  <dcterms:modified xsi:type="dcterms:W3CDTF">2026-09-14T01:34:49Z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B2F0F0628D9743BA9362354EB71EC07D_11</vt:lpwstr>
  </property>
  <property fmtid="{D5CDD505-2E9C-101B-9397-08002B2CF9AE}" pid="4" name="KSOTemplateDocerSaveRecord">
    <vt:lpwstr>eyJoZGlkIjoiNzM3NDVkZWYyMzZjZDEyNTU5NGNjY2U4ZDdhZTRkNDMiLCJ1c2VySWQiOiIzMjI2MjAyODEifQ==</vt:lpwstr>
  </property>
</Properties>
</file>